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66828" w14:textId="1F862BF1" w:rsidR="00BD15EB" w:rsidRDefault="004F49E6" w:rsidP="00D25FB4">
      <w:pPr>
        <w:spacing w:after="160"/>
        <w:jc w:val="center"/>
        <w:rPr>
          <w:b/>
          <w:sz w:val="24"/>
          <w:szCs w:val="24"/>
        </w:rPr>
      </w:pPr>
      <w:r>
        <w:rPr>
          <w:b/>
          <w:sz w:val="24"/>
          <w:szCs w:val="24"/>
        </w:rPr>
        <w:t>Applied Biostatistics in Public Health</w:t>
      </w:r>
    </w:p>
    <w:p w14:paraId="6564DB34" w14:textId="77777777" w:rsidR="004F49E6" w:rsidRPr="004F49E6" w:rsidRDefault="004F49E6" w:rsidP="004F49E6">
      <w:pPr>
        <w:rPr>
          <w:sz w:val="18"/>
          <w:szCs w:val="18"/>
        </w:rPr>
      </w:pPr>
      <w:r w:rsidRPr="004F49E6">
        <w:rPr>
          <w:sz w:val="18"/>
          <w:szCs w:val="18"/>
        </w:rPr>
        <w:t xml:space="preserve">This certificate is designed to provide students or professionals basic quantitative and analytic skills for working in public health or health-care related industries. The goal is to train public health professionals the basic analysis skills and critical thinking for performing analysis as part of public health research. </w:t>
      </w:r>
    </w:p>
    <w:p w14:paraId="07468DA4" w14:textId="77777777" w:rsidR="008F1A72" w:rsidRPr="00D25FB4" w:rsidRDefault="008F1A72" w:rsidP="00025668">
      <w:pPr>
        <w:jc w:val="center"/>
        <w:rPr>
          <w:b/>
          <w:sz w:val="18"/>
          <w:szCs w:val="18"/>
        </w:rPr>
      </w:pPr>
    </w:p>
    <w:tbl>
      <w:tblPr>
        <w:tblStyle w:val="TableGrid"/>
        <w:tblW w:w="10980" w:type="dxa"/>
        <w:tblLayout w:type="fixed"/>
        <w:tblLook w:val="04A0" w:firstRow="1" w:lastRow="0" w:firstColumn="1" w:lastColumn="0" w:noHBand="0" w:noVBand="1"/>
      </w:tblPr>
      <w:tblGrid>
        <w:gridCol w:w="614"/>
        <w:gridCol w:w="826"/>
        <w:gridCol w:w="630"/>
        <w:gridCol w:w="3780"/>
        <w:gridCol w:w="180"/>
        <w:gridCol w:w="900"/>
        <w:gridCol w:w="630"/>
        <w:gridCol w:w="3420"/>
      </w:tblGrid>
      <w:tr w:rsidR="00DB3D70" w:rsidRPr="00BD15EB" w14:paraId="6338F158" w14:textId="77777777" w:rsidTr="00535029">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43223C" w:rsidRDefault="000F64C4" w:rsidP="000F64C4">
            <w:pPr>
              <w:rPr>
                <w:sz w:val="24"/>
                <w:szCs w:val="24"/>
              </w:rPr>
            </w:pPr>
          </w:p>
          <w:p w14:paraId="09FBF12D" w14:textId="1B99B068" w:rsidR="00517252" w:rsidRPr="0043223C" w:rsidRDefault="004F49E6" w:rsidP="00BB4017">
            <w:pPr>
              <w:ind w:hanging="105"/>
              <w:rPr>
                <w:b/>
                <w:sz w:val="24"/>
                <w:szCs w:val="24"/>
              </w:rPr>
            </w:pPr>
            <w:r w:rsidRPr="0043223C">
              <w:rPr>
                <w:b/>
                <w:sz w:val="24"/>
                <w:szCs w:val="24"/>
              </w:rPr>
              <w:t xml:space="preserve">Degree-Seeking </w:t>
            </w:r>
            <w:r>
              <w:rPr>
                <w:b/>
                <w:sz w:val="24"/>
                <w:szCs w:val="24"/>
              </w:rPr>
              <w:t xml:space="preserve">&amp; Non-Degree-Seeking </w:t>
            </w:r>
            <w:r w:rsidRPr="0043223C">
              <w:rPr>
                <w:b/>
                <w:sz w:val="24"/>
                <w:szCs w:val="24"/>
              </w:rPr>
              <w:t>Students Certificate Requirements</w:t>
            </w:r>
          </w:p>
        </w:tc>
      </w:tr>
      <w:tr w:rsidR="00BD15EB" w:rsidRPr="00BD15EB" w14:paraId="6C8080ED" w14:textId="77777777" w:rsidTr="00606E3A">
        <w:tc>
          <w:tcPr>
            <w:tcW w:w="144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396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4F49E6">
        <w:tc>
          <w:tcPr>
            <w:tcW w:w="10980" w:type="dxa"/>
            <w:gridSpan w:val="8"/>
            <w:tcBorders>
              <w:bottom w:val="single" w:sz="4" w:space="0" w:color="auto"/>
            </w:tcBorders>
            <w:shd w:val="clear" w:color="auto" w:fill="8496B0" w:themeFill="text2" w:themeFillTint="99"/>
          </w:tcPr>
          <w:p w14:paraId="18DEE761" w14:textId="34954444" w:rsidR="009F05BE" w:rsidRPr="00BD15EB" w:rsidRDefault="004F49E6" w:rsidP="00621EA2">
            <w:pPr>
              <w:jc w:val="center"/>
              <w:rPr>
                <w:b/>
                <w:sz w:val="18"/>
                <w:szCs w:val="18"/>
              </w:rPr>
            </w:pPr>
            <w:r>
              <w:rPr>
                <w:b/>
                <w:sz w:val="18"/>
                <w:szCs w:val="18"/>
              </w:rPr>
              <w:t>Leveling Course</w:t>
            </w:r>
          </w:p>
        </w:tc>
      </w:tr>
      <w:tr w:rsidR="004F49E6" w:rsidRPr="00BD15EB" w14:paraId="6FC1A7D2" w14:textId="77777777" w:rsidTr="004F49E6">
        <w:tc>
          <w:tcPr>
            <w:tcW w:w="7560" w:type="dxa"/>
            <w:gridSpan w:val="7"/>
            <w:tcBorders>
              <w:bottom w:val="single" w:sz="4" w:space="0" w:color="auto"/>
              <w:right w:val="nil"/>
            </w:tcBorders>
            <w:shd w:val="clear" w:color="auto" w:fill="D5DCE4" w:themeFill="text2" w:themeFillTint="33"/>
          </w:tcPr>
          <w:p w14:paraId="4D2B2AC9" w14:textId="59CB6300" w:rsidR="004F49E6" w:rsidRPr="004F49E6" w:rsidRDefault="004F49E6" w:rsidP="00621EA2">
            <w:pPr>
              <w:jc w:val="center"/>
              <w:rPr>
                <w:i/>
                <w:sz w:val="18"/>
                <w:szCs w:val="18"/>
              </w:rPr>
            </w:pPr>
            <w:r w:rsidRPr="004F49E6">
              <w:rPr>
                <w:i/>
                <w:sz w:val="18"/>
                <w:szCs w:val="18"/>
              </w:rPr>
              <w:t>4 credit hours</w:t>
            </w:r>
            <w:r>
              <w:rPr>
                <w:i/>
                <w:sz w:val="18"/>
                <w:szCs w:val="18"/>
              </w:rPr>
              <w:t xml:space="preserve"> (see planning note 1)</w:t>
            </w:r>
          </w:p>
        </w:tc>
        <w:tc>
          <w:tcPr>
            <w:tcW w:w="3420" w:type="dxa"/>
            <w:tcBorders>
              <w:left w:val="nil"/>
              <w:bottom w:val="single" w:sz="4" w:space="0" w:color="auto"/>
            </w:tcBorders>
            <w:shd w:val="clear" w:color="auto" w:fill="D5DCE4" w:themeFill="text2" w:themeFillTint="33"/>
          </w:tcPr>
          <w:p w14:paraId="1ADB726E" w14:textId="78B4DA64" w:rsidR="004F49E6" w:rsidRDefault="004F49E6" w:rsidP="00621EA2">
            <w:pPr>
              <w:jc w:val="center"/>
              <w:rPr>
                <w:b/>
                <w:sz w:val="18"/>
                <w:szCs w:val="18"/>
              </w:rPr>
            </w:pPr>
          </w:p>
        </w:tc>
      </w:tr>
      <w:tr w:rsidR="004F49E6" w:rsidRPr="00BD15EB" w14:paraId="29F4A447" w14:textId="77777777" w:rsidTr="00797C43">
        <w:tc>
          <w:tcPr>
            <w:tcW w:w="1440" w:type="dxa"/>
            <w:gridSpan w:val="2"/>
            <w:tcBorders>
              <w:bottom w:val="single" w:sz="4" w:space="0" w:color="auto"/>
              <w:right w:val="nil"/>
            </w:tcBorders>
            <w:shd w:val="clear" w:color="auto" w:fill="auto"/>
          </w:tcPr>
          <w:p w14:paraId="1F8C8BDA" w14:textId="1EAE37E9" w:rsidR="004F49E6" w:rsidRPr="004F49E6" w:rsidRDefault="004F49E6" w:rsidP="004F49E6">
            <w:pPr>
              <w:ind w:hanging="105"/>
              <w:rPr>
                <w:sz w:val="18"/>
                <w:szCs w:val="18"/>
              </w:rPr>
            </w:pPr>
            <w:r>
              <w:rPr>
                <w:sz w:val="18"/>
                <w:szCs w:val="18"/>
              </w:rPr>
              <w:t>PHM 1690L</w:t>
            </w:r>
          </w:p>
        </w:tc>
        <w:tc>
          <w:tcPr>
            <w:tcW w:w="630" w:type="dxa"/>
            <w:tcBorders>
              <w:bottom w:val="single" w:sz="4" w:space="0" w:color="auto"/>
              <w:right w:val="nil"/>
            </w:tcBorders>
            <w:shd w:val="clear" w:color="auto" w:fill="auto"/>
          </w:tcPr>
          <w:p w14:paraId="6DDDDE91" w14:textId="61A77D24" w:rsidR="004F49E6" w:rsidRPr="004F49E6" w:rsidRDefault="004F49E6" w:rsidP="00621EA2">
            <w:pPr>
              <w:jc w:val="center"/>
              <w:rPr>
                <w:sz w:val="18"/>
                <w:szCs w:val="18"/>
              </w:rPr>
            </w:pPr>
            <w:r w:rsidRPr="004F49E6">
              <w:rPr>
                <w:sz w:val="18"/>
                <w:szCs w:val="18"/>
              </w:rPr>
              <w:t>4</w:t>
            </w:r>
          </w:p>
        </w:tc>
        <w:tc>
          <w:tcPr>
            <w:tcW w:w="3960" w:type="dxa"/>
            <w:gridSpan w:val="2"/>
            <w:tcBorders>
              <w:bottom w:val="single" w:sz="4" w:space="0" w:color="auto"/>
              <w:right w:val="nil"/>
            </w:tcBorders>
            <w:shd w:val="clear" w:color="auto" w:fill="auto"/>
          </w:tcPr>
          <w:p w14:paraId="50508BC2" w14:textId="5F7FEEDC" w:rsidR="004F49E6" w:rsidRPr="004F49E6" w:rsidRDefault="004F49E6" w:rsidP="004F49E6">
            <w:pPr>
              <w:ind w:left="-104"/>
              <w:rPr>
                <w:sz w:val="18"/>
                <w:szCs w:val="18"/>
              </w:rPr>
            </w:pPr>
            <w:r w:rsidRPr="004F49E6">
              <w:rPr>
                <w:i/>
                <w:sz w:val="18"/>
                <w:szCs w:val="18"/>
              </w:rPr>
              <w:t>Introduction to Biostatistics in Public Health</w:t>
            </w:r>
          </w:p>
        </w:tc>
        <w:tc>
          <w:tcPr>
            <w:tcW w:w="900" w:type="dxa"/>
            <w:tcBorders>
              <w:bottom w:val="single" w:sz="4" w:space="0" w:color="auto"/>
              <w:right w:val="nil"/>
            </w:tcBorders>
            <w:shd w:val="clear" w:color="auto" w:fill="auto"/>
          </w:tcPr>
          <w:p w14:paraId="3D0E7236" w14:textId="77777777" w:rsidR="004F49E6" w:rsidRPr="004F49E6" w:rsidRDefault="004F49E6" w:rsidP="00621EA2">
            <w:pPr>
              <w:jc w:val="center"/>
              <w:rPr>
                <w:i/>
                <w:sz w:val="18"/>
                <w:szCs w:val="18"/>
              </w:rPr>
            </w:pPr>
          </w:p>
        </w:tc>
        <w:tc>
          <w:tcPr>
            <w:tcW w:w="630" w:type="dxa"/>
            <w:tcBorders>
              <w:bottom w:val="single" w:sz="4" w:space="0" w:color="auto"/>
              <w:right w:val="single" w:sz="4" w:space="0" w:color="auto"/>
            </w:tcBorders>
            <w:shd w:val="clear" w:color="auto" w:fill="auto"/>
          </w:tcPr>
          <w:p w14:paraId="3DC05261" w14:textId="7D221500" w:rsidR="004F49E6" w:rsidRPr="004F49E6" w:rsidRDefault="004F49E6" w:rsidP="00621EA2">
            <w:pPr>
              <w:jc w:val="center"/>
              <w:rPr>
                <w:i/>
                <w:sz w:val="18"/>
                <w:szCs w:val="18"/>
              </w:rPr>
            </w:pPr>
          </w:p>
        </w:tc>
        <w:tc>
          <w:tcPr>
            <w:tcW w:w="3420" w:type="dxa"/>
            <w:tcBorders>
              <w:left w:val="single" w:sz="4" w:space="0" w:color="auto"/>
              <w:bottom w:val="single" w:sz="4" w:space="0" w:color="auto"/>
            </w:tcBorders>
            <w:shd w:val="clear" w:color="auto" w:fill="auto"/>
          </w:tcPr>
          <w:p w14:paraId="16252477" w14:textId="77777777" w:rsidR="004F49E6" w:rsidRDefault="004F49E6" w:rsidP="00621EA2">
            <w:pPr>
              <w:jc w:val="center"/>
              <w:rPr>
                <w:b/>
                <w:sz w:val="18"/>
                <w:szCs w:val="18"/>
              </w:rPr>
            </w:pPr>
          </w:p>
        </w:tc>
      </w:tr>
      <w:tr w:rsidR="004F49E6" w:rsidRPr="00BD15EB" w14:paraId="19F7878D" w14:textId="77777777" w:rsidTr="00794EC3">
        <w:tc>
          <w:tcPr>
            <w:tcW w:w="10980" w:type="dxa"/>
            <w:gridSpan w:val="8"/>
            <w:tcBorders>
              <w:bottom w:val="single" w:sz="4" w:space="0" w:color="auto"/>
            </w:tcBorders>
            <w:shd w:val="clear" w:color="auto" w:fill="8496B0" w:themeFill="text2" w:themeFillTint="99"/>
          </w:tcPr>
          <w:p w14:paraId="4A898D1E" w14:textId="069746A9" w:rsidR="004F49E6" w:rsidRDefault="004F49E6" w:rsidP="00621EA2">
            <w:pPr>
              <w:jc w:val="center"/>
              <w:rPr>
                <w:b/>
                <w:sz w:val="18"/>
                <w:szCs w:val="18"/>
              </w:rPr>
            </w:pPr>
            <w:r>
              <w:rPr>
                <w:b/>
                <w:sz w:val="18"/>
                <w:szCs w:val="18"/>
              </w:rPr>
              <w:t>Required Courses</w:t>
            </w:r>
          </w:p>
        </w:tc>
      </w:tr>
      <w:tr w:rsidR="009F05BE" w:rsidRPr="00BD15EB" w14:paraId="16096069" w14:textId="77777777" w:rsidTr="00535029">
        <w:tc>
          <w:tcPr>
            <w:tcW w:w="7560" w:type="dxa"/>
            <w:gridSpan w:val="7"/>
            <w:tcBorders>
              <w:right w:val="nil"/>
            </w:tcBorders>
            <w:shd w:val="clear" w:color="auto" w:fill="D5DCE4" w:themeFill="text2" w:themeFillTint="33"/>
            <w:tcMar>
              <w:left w:w="0" w:type="dxa"/>
              <w:right w:w="0" w:type="dxa"/>
            </w:tcMar>
            <w:vAlign w:val="center"/>
          </w:tcPr>
          <w:p w14:paraId="7365FC67" w14:textId="14283C2E" w:rsidR="009F05BE" w:rsidRPr="00BD15EB" w:rsidRDefault="00BB4017" w:rsidP="00621EA2">
            <w:pPr>
              <w:jc w:val="center"/>
              <w:rPr>
                <w:i/>
                <w:sz w:val="18"/>
                <w:szCs w:val="18"/>
              </w:rPr>
            </w:pPr>
            <w:r>
              <w:rPr>
                <w:i/>
                <w:sz w:val="18"/>
                <w:szCs w:val="18"/>
              </w:rPr>
              <w:t>9</w:t>
            </w:r>
            <w:r w:rsidR="00794EC3">
              <w:rPr>
                <w:i/>
                <w:sz w:val="18"/>
                <w:szCs w:val="18"/>
              </w:rPr>
              <w:t xml:space="preserve"> </w:t>
            </w:r>
            <w:r w:rsidR="009F05BE" w:rsidRPr="00BD15EB">
              <w:rPr>
                <w:i/>
                <w:sz w:val="18"/>
                <w:szCs w:val="18"/>
              </w:rPr>
              <w:t>credit hours</w:t>
            </w:r>
          </w:p>
        </w:tc>
        <w:tc>
          <w:tcPr>
            <w:tcW w:w="342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BD15EB" w:rsidRPr="00BD15EB" w14:paraId="21FB3B59" w14:textId="77777777" w:rsidTr="00606E3A">
        <w:tc>
          <w:tcPr>
            <w:tcW w:w="1440" w:type="dxa"/>
            <w:gridSpan w:val="2"/>
            <w:tcMar>
              <w:left w:w="0" w:type="dxa"/>
              <w:right w:w="0" w:type="dxa"/>
            </w:tcMar>
            <w:vAlign w:val="center"/>
          </w:tcPr>
          <w:p w14:paraId="00C451A6" w14:textId="73CA6BD0" w:rsidR="009F05BE" w:rsidRPr="00BD15EB" w:rsidRDefault="00BB4017" w:rsidP="008D32EA">
            <w:pPr>
              <w:rPr>
                <w:sz w:val="18"/>
                <w:szCs w:val="18"/>
              </w:rPr>
            </w:pPr>
            <w:r>
              <w:rPr>
                <w:sz w:val="18"/>
                <w:szCs w:val="18"/>
              </w:rPr>
              <w:t>PH 1700L</w:t>
            </w:r>
          </w:p>
        </w:tc>
        <w:tc>
          <w:tcPr>
            <w:tcW w:w="630" w:type="dxa"/>
            <w:tcMar>
              <w:left w:w="0" w:type="dxa"/>
              <w:right w:w="0" w:type="dxa"/>
            </w:tcMar>
            <w:vAlign w:val="center"/>
          </w:tcPr>
          <w:p w14:paraId="067CF4F2" w14:textId="59E744E5" w:rsidR="009F05BE" w:rsidRPr="00BD15EB" w:rsidRDefault="0043223C" w:rsidP="0076071E">
            <w:pPr>
              <w:jc w:val="center"/>
              <w:rPr>
                <w:sz w:val="18"/>
                <w:szCs w:val="18"/>
              </w:rPr>
            </w:pPr>
            <w:r w:rsidRPr="00513B4C">
              <w:rPr>
                <w:sz w:val="18"/>
                <w:szCs w:val="18"/>
              </w:rPr>
              <w:t>3</w:t>
            </w:r>
          </w:p>
        </w:tc>
        <w:tc>
          <w:tcPr>
            <w:tcW w:w="3960" w:type="dxa"/>
            <w:gridSpan w:val="2"/>
            <w:tcMar>
              <w:left w:w="0" w:type="dxa"/>
              <w:right w:w="0" w:type="dxa"/>
            </w:tcMar>
            <w:vAlign w:val="center"/>
          </w:tcPr>
          <w:p w14:paraId="02CD9EC4" w14:textId="17E6A356" w:rsidR="009F05BE" w:rsidRPr="00BD15EB" w:rsidRDefault="00BB4017" w:rsidP="008F763E">
            <w:pPr>
              <w:rPr>
                <w:sz w:val="18"/>
                <w:szCs w:val="18"/>
              </w:rPr>
            </w:pPr>
            <w:r>
              <w:rPr>
                <w:sz w:val="18"/>
                <w:szCs w:val="18"/>
              </w:rPr>
              <w:t>Intermediate Biostatistics</w:t>
            </w:r>
            <w:r w:rsidR="00B3104F">
              <w:rPr>
                <w:sz w:val="18"/>
                <w:szCs w:val="18"/>
              </w:rPr>
              <w:t xml:space="preserve"> </w:t>
            </w:r>
          </w:p>
        </w:tc>
        <w:tc>
          <w:tcPr>
            <w:tcW w:w="90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630" w:type="dxa"/>
            <w:tcMar>
              <w:left w:w="0" w:type="dxa"/>
              <w:right w:w="0" w:type="dxa"/>
            </w:tcMar>
          </w:tcPr>
          <w:p w14:paraId="1CB20DA1" w14:textId="77777777" w:rsidR="009F05BE" w:rsidRPr="00BD15EB" w:rsidRDefault="009F05BE" w:rsidP="004B6F58">
            <w:pPr>
              <w:jc w:val="center"/>
              <w:rPr>
                <w:i/>
                <w:sz w:val="18"/>
                <w:szCs w:val="18"/>
              </w:rPr>
            </w:pPr>
          </w:p>
        </w:tc>
        <w:tc>
          <w:tcPr>
            <w:tcW w:w="3420" w:type="dxa"/>
            <w:tcMar>
              <w:left w:w="0" w:type="dxa"/>
              <w:right w:w="0" w:type="dxa"/>
            </w:tcMar>
            <w:vAlign w:val="center"/>
          </w:tcPr>
          <w:p w14:paraId="75C1AC48" w14:textId="4D9203AA" w:rsidR="009F05BE" w:rsidRPr="00BD15EB" w:rsidRDefault="009F05BE" w:rsidP="003F51BA">
            <w:pPr>
              <w:jc w:val="center"/>
              <w:rPr>
                <w:sz w:val="18"/>
                <w:szCs w:val="18"/>
              </w:rPr>
            </w:pPr>
          </w:p>
        </w:tc>
      </w:tr>
      <w:tr w:rsidR="00BD15EB" w:rsidRPr="00BD15EB" w14:paraId="018F5B8A" w14:textId="77777777" w:rsidTr="00606E3A">
        <w:tc>
          <w:tcPr>
            <w:tcW w:w="1440" w:type="dxa"/>
            <w:gridSpan w:val="2"/>
            <w:tcMar>
              <w:left w:w="0" w:type="dxa"/>
              <w:right w:w="0" w:type="dxa"/>
            </w:tcMar>
            <w:vAlign w:val="center"/>
          </w:tcPr>
          <w:p w14:paraId="3E207C1B" w14:textId="25533650" w:rsidR="009F05BE" w:rsidRPr="00BD15EB" w:rsidRDefault="008F763E" w:rsidP="0076071E">
            <w:pPr>
              <w:rPr>
                <w:sz w:val="18"/>
                <w:szCs w:val="18"/>
              </w:rPr>
            </w:pPr>
            <w:r>
              <w:rPr>
                <w:sz w:val="18"/>
                <w:szCs w:val="18"/>
              </w:rPr>
              <w:t>PH 1820L</w:t>
            </w:r>
          </w:p>
        </w:tc>
        <w:tc>
          <w:tcPr>
            <w:tcW w:w="630" w:type="dxa"/>
            <w:tcMar>
              <w:left w:w="0" w:type="dxa"/>
              <w:right w:w="0" w:type="dxa"/>
            </w:tcMar>
            <w:vAlign w:val="center"/>
          </w:tcPr>
          <w:p w14:paraId="7F45E92D" w14:textId="45F00BC4" w:rsidR="009F05BE" w:rsidRPr="00BD15EB" w:rsidRDefault="008F763E" w:rsidP="0076071E">
            <w:pPr>
              <w:jc w:val="center"/>
              <w:rPr>
                <w:sz w:val="18"/>
                <w:szCs w:val="18"/>
              </w:rPr>
            </w:pPr>
            <w:r>
              <w:rPr>
                <w:sz w:val="18"/>
                <w:szCs w:val="18"/>
              </w:rPr>
              <w:t>3</w:t>
            </w:r>
          </w:p>
        </w:tc>
        <w:tc>
          <w:tcPr>
            <w:tcW w:w="3960" w:type="dxa"/>
            <w:gridSpan w:val="2"/>
            <w:tcMar>
              <w:left w:w="0" w:type="dxa"/>
              <w:right w:w="0" w:type="dxa"/>
            </w:tcMar>
            <w:vAlign w:val="center"/>
          </w:tcPr>
          <w:p w14:paraId="380F6D97" w14:textId="73E06A01" w:rsidR="009F05BE" w:rsidRPr="00BD15EB" w:rsidRDefault="008F763E" w:rsidP="0076071E">
            <w:pPr>
              <w:rPr>
                <w:sz w:val="18"/>
                <w:szCs w:val="18"/>
              </w:rPr>
            </w:pPr>
            <w:r>
              <w:rPr>
                <w:sz w:val="18"/>
                <w:szCs w:val="18"/>
              </w:rPr>
              <w:t>Applied Linear Regression</w:t>
            </w:r>
          </w:p>
        </w:tc>
        <w:tc>
          <w:tcPr>
            <w:tcW w:w="90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630" w:type="dxa"/>
            <w:tcMar>
              <w:left w:w="0" w:type="dxa"/>
              <w:right w:w="0" w:type="dxa"/>
            </w:tcMar>
          </w:tcPr>
          <w:p w14:paraId="767A1CCC" w14:textId="77777777" w:rsidR="009F05BE" w:rsidRPr="00BD15EB" w:rsidRDefault="009F05BE" w:rsidP="004B6F58">
            <w:pPr>
              <w:jc w:val="center"/>
              <w:rPr>
                <w:sz w:val="18"/>
                <w:szCs w:val="18"/>
              </w:rPr>
            </w:pPr>
          </w:p>
        </w:tc>
        <w:tc>
          <w:tcPr>
            <w:tcW w:w="3420" w:type="dxa"/>
            <w:tcMar>
              <w:left w:w="0" w:type="dxa"/>
              <w:right w:w="0" w:type="dxa"/>
            </w:tcMar>
            <w:vAlign w:val="center"/>
          </w:tcPr>
          <w:p w14:paraId="45AFBA6A" w14:textId="77777777" w:rsidR="009F05BE" w:rsidRPr="00BD15EB" w:rsidRDefault="009F05BE" w:rsidP="004B6F58">
            <w:pPr>
              <w:jc w:val="center"/>
              <w:rPr>
                <w:sz w:val="18"/>
                <w:szCs w:val="18"/>
              </w:rPr>
            </w:pPr>
          </w:p>
        </w:tc>
      </w:tr>
      <w:tr w:rsidR="008F763E" w:rsidRPr="00BD15EB" w14:paraId="23E294C7" w14:textId="77777777" w:rsidTr="00606E3A">
        <w:tc>
          <w:tcPr>
            <w:tcW w:w="1440" w:type="dxa"/>
            <w:gridSpan w:val="2"/>
            <w:tcMar>
              <w:left w:w="0" w:type="dxa"/>
              <w:right w:w="0" w:type="dxa"/>
            </w:tcMar>
            <w:vAlign w:val="center"/>
          </w:tcPr>
          <w:p w14:paraId="573EA740" w14:textId="1E73E115" w:rsidR="008F763E" w:rsidRPr="00BD15EB" w:rsidRDefault="008F763E" w:rsidP="0076071E">
            <w:pPr>
              <w:rPr>
                <w:sz w:val="18"/>
                <w:szCs w:val="18"/>
              </w:rPr>
            </w:pPr>
            <w:r>
              <w:rPr>
                <w:sz w:val="18"/>
                <w:szCs w:val="18"/>
              </w:rPr>
              <w:t>PH 1830L</w:t>
            </w:r>
          </w:p>
        </w:tc>
        <w:tc>
          <w:tcPr>
            <w:tcW w:w="630" w:type="dxa"/>
            <w:tcMar>
              <w:left w:w="0" w:type="dxa"/>
              <w:right w:w="0" w:type="dxa"/>
            </w:tcMar>
            <w:vAlign w:val="center"/>
          </w:tcPr>
          <w:p w14:paraId="19A313B3" w14:textId="1237768C" w:rsidR="008F763E" w:rsidRPr="00BD15EB" w:rsidRDefault="008F763E" w:rsidP="0076071E">
            <w:pPr>
              <w:jc w:val="center"/>
              <w:rPr>
                <w:sz w:val="18"/>
                <w:szCs w:val="18"/>
              </w:rPr>
            </w:pPr>
            <w:r>
              <w:rPr>
                <w:sz w:val="18"/>
                <w:szCs w:val="18"/>
              </w:rPr>
              <w:t>3</w:t>
            </w:r>
          </w:p>
        </w:tc>
        <w:tc>
          <w:tcPr>
            <w:tcW w:w="3960" w:type="dxa"/>
            <w:gridSpan w:val="2"/>
            <w:tcMar>
              <w:left w:w="0" w:type="dxa"/>
              <w:right w:w="0" w:type="dxa"/>
            </w:tcMar>
            <w:vAlign w:val="center"/>
          </w:tcPr>
          <w:p w14:paraId="20377E84" w14:textId="22C00ED9" w:rsidR="008F763E" w:rsidRPr="00BD15EB" w:rsidRDefault="008F763E" w:rsidP="0076071E">
            <w:pPr>
              <w:rPr>
                <w:sz w:val="18"/>
                <w:szCs w:val="18"/>
              </w:rPr>
            </w:pPr>
            <w:r>
              <w:rPr>
                <w:sz w:val="18"/>
                <w:szCs w:val="18"/>
              </w:rPr>
              <w:t>Categorical Data Analysis</w:t>
            </w:r>
          </w:p>
        </w:tc>
        <w:tc>
          <w:tcPr>
            <w:tcW w:w="900" w:type="dxa"/>
            <w:tcMar>
              <w:left w:w="0" w:type="dxa"/>
              <w:right w:w="0" w:type="dxa"/>
            </w:tcMar>
            <w:vAlign w:val="center"/>
          </w:tcPr>
          <w:p w14:paraId="0BFD422F" w14:textId="77777777" w:rsidR="008F763E" w:rsidRPr="00BD15EB" w:rsidRDefault="008F763E" w:rsidP="004B6F58">
            <w:pPr>
              <w:jc w:val="center"/>
              <w:rPr>
                <w:sz w:val="18"/>
                <w:szCs w:val="18"/>
              </w:rPr>
            </w:pPr>
          </w:p>
        </w:tc>
        <w:tc>
          <w:tcPr>
            <w:tcW w:w="630" w:type="dxa"/>
            <w:tcMar>
              <w:left w:w="0" w:type="dxa"/>
              <w:right w:w="0" w:type="dxa"/>
            </w:tcMar>
          </w:tcPr>
          <w:p w14:paraId="0DE0A958" w14:textId="77777777" w:rsidR="008F763E" w:rsidRPr="00BD15EB" w:rsidRDefault="008F763E" w:rsidP="004B6F58">
            <w:pPr>
              <w:jc w:val="center"/>
              <w:rPr>
                <w:sz w:val="18"/>
                <w:szCs w:val="18"/>
              </w:rPr>
            </w:pPr>
          </w:p>
        </w:tc>
        <w:tc>
          <w:tcPr>
            <w:tcW w:w="3420" w:type="dxa"/>
            <w:tcMar>
              <w:left w:w="0" w:type="dxa"/>
              <w:right w:w="0" w:type="dxa"/>
            </w:tcMar>
            <w:vAlign w:val="center"/>
          </w:tcPr>
          <w:p w14:paraId="7ECD4525" w14:textId="77777777" w:rsidR="008F763E" w:rsidRPr="00BD15EB" w:rsidRDefault="008F763E" w:rsidP="004B6F58">
            <w:pPr>
              <w:jc w:val="center"/>
              <w:rPr>
                <w:sz w:val="18"/>
                <w:szCs w:val="18"/>
              </w:rPr>
            </w:pPr>
          </w:p>
        </w:tc>
      </w:tr>
      <w:tr w:rsidR="0043223C" w:rsidRPr="00BD15EB" w14:paraId="1CEA5EB8" w14:textId="77777777" w:rsidTr="00606E3A">
        <w:tc>
          <w:tcPr>
            <w:tcW w:w="1440" w:type="dxa"/>
            <w:gridSpan w:val="2"/>
            <w:tcMar>
              <w:left w:w="0" w:type="dxa"/>
              <w:right w:w="0" w:type="dxa"/>
            </w:tcMar>
            <w:vAlign w:val="center"/>
          </w:tcPr>
          <w:p w14:paraId="396A4B69" w14:textId="6936AF9E" w:rsidR="0043223C" w:rsidRDefault="008F763E" w:rsidP="0076071E">
            <w:pPr>
              <w:rPr>
                <w:sz w:val="18"/>
                <w:szCs w:val="18"/>
              </w:rPr>
            </w:pPr>
            <w:r>
              <w:rPr>
                <w:sz w:val="18"/>
                <w:szCs w:val="18"/>
              </w:rPr>
              <w:t>PH 1831L</w:t>
            </w:r>
          </w:p>
        </w:tc>
        <w:tc>
          <w:tcPr>
            <w:tcW w:w="630" w:type="dxa"/>
            <w:tcMar>
              <w:left w:w="0" w:type="dxa"/>
              <w:right w:w="0" w:type="dxa"/>
            </w:tcMar>
            <w:vAlign w:val="center"/>
          </w:tcPr>
          <w:p w14:paraId="3DDBCC12" w14:textId="4959BC60" w:rsidR="0043223C" w:rsidRDefault="008F763E" w:rsidP="0076071E">
            <w:pPr>
              <w:jc w:val="center"/>
              <w:rPr>
                <w:sz w:val="18"/>
                <w:szCs w:val="18"/>
              </w:rPr>
            </w:pPr>
            <w:r>
              <w:rPr>
                <w:sz w:val="18"/>
                <w:szCs w:val="18"/>
              </w:rPr>
              <w:t>3</w:t>
            </w:r>
          </w:p>
        </w:tc>
        <w:tc>
          <w:tcPr>
            <w:tcW w:w="3960" w:type="dxa"/>
            <w:gridSpan w:val="2"/>
            <w:tcMar>
              <w:left w:w="0" w:type="dxa"/>
              <w:right w:w="0" w:type="dxa"/>
            </w:tcMar>
            <w:vAlign w:val="center"/>
          </w:tcPr>
          <w:p w14:paraId="34309F9D" w14:textId="5485D359" w:rsidR="0043223C" w:rsidRDefault="008F763E" w:rsidP="0043223C">
            <w:pPr>
              <w:rPr>
                <w:sz w:val="18"/>
                <w:szCs w:val="18"/>
              </w:rPr>
            </w:pPr>
            <w:r>
              <w:rPr>
                <w:sz w:val="18"/>
                <w:szCs w:val="18"/>
              </w:rPr>
              <w:t>Survival Analysis</w:t>
            </w:r>
          </w:p>
        </w:tc>
        <w:tc>
          <w:tcPr>
            <w:tcW w:w="900" w:type="dxa"/>
            <w:tcMar>
              <w:left w:w="0" w:type="dxa"/>
              <w:right w:w="0" w:type="dxa"/>
            </w:tcMar>
            <w:vAlign w:val="center"/>
          </w:tcPr>
          <w:p w14:paraId="4868120B" w14:textId="77777777" w:rsidR="0043223C" w:rsidRPr="00BD15EB" w:rsidRDefault="0043223C" w:rsidP="004B6F58">
            <w:pPr>
              <w:jc w:val="center"/>
              <w:rPr>
                <w:sz w:val="18"/>
                <w:szCs w:val="18"/>
              </w:rPr>
            </w:pPr>
          </w:p>
        </w:tc>
        <w:tc>
          <w:tcPr>
            <w:tcW w:w="630" w:type="dxa"/>
            <w:tcMar>
              <w:left w:w="0" w:type="dxa"/>
              <w:right w:w="0" w:type="dxa"/>
            </w:tcMar>
          </w:tcPr>
          <w:p w14:paraId="5B88F8D3" w14:textId="77777777" w:rsidR="0043223C" w:rsidRPr="00BD15EB" w:rsidRDefault="0043223C" w:rsidP="004B6F58">
            <w:pPr>
              <w:jc w:val="center"/>
              <w:rPr>
                <w:sz w:val="18"/>
                <w:szCs w:val="18"/>
              </w:rPr>
            </w:pPr>
          </w:p>
        </w:tc>
        <w:tc>
          <w:tcPr>
            <w:tcW w:w="3420" w:type="dxa"/>
            <w:tcMar>
              <w:left w:w="0" w:type="dxa"/>
              <w:right w:w="0" w:type="dxa"/>
            </w:tcMar>
            <w:vAlign w:val="center"/>
          </w:tcPr>
          <w:p w14:paraId="30BEA5C6" w14:textId="77777777" w:rsidR="0043223C" w:rsidRPr="00BD15EB" w:rsidRDefault="0043223C" w:rsidP="004B6F58">
            <w:pPr>
              <w:jc w:val="center"/>
              <w:rPr>
                <w:sz w:val="18"/>
                <w:szCs w:val="18"/>
              </w:rPr>
            </w:pPr>
          </w:p>
        </w:tc>
      </w:tr>
      <w:tr w:rsidR="00926481" w:rsidRPr="00BD15EB" w14:paraId="1913E9ED" w14:textId="77777777" w:rsidTr="00606E3A">
        <w:tc>
          <w:tcPr>
            <w:tcW w:w="1440"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630" w:type="dxa"/>
            <w:shd w:val="clear" w:color="auto" w:fill="D9D9D9" w:themeFill="background1" w:themeFillShade="D9"/>
            <w:tcMar>
              <w:left w:w="0" w:type="dxa"/>
              <w:right w:w="0" w:type="dxa"/>
            </w:tcMar>
            <w:vAlign w:val="center"/>
          </w:tcPr>
          <w:p w14:paraId="5671A405" w14:textId="778C968F" w:rsidR="00926481" w:rsidRPr="00BD15EB" w:rsidRDefault="008F763E" w:rsidP="00926481">
            <w:pPr>
              <w:jc w:val="center"/>
              <w:rPr>
                <w:b/>
                <w:sz w:val="18"/>
                <w:szCs w:val="18"/>
              </w:rPr>
            </w:pPr>
            <w:r>
              <w:rPr>
                <w:b/>
                <w:sz w:val="18"/>
                <w:szCs w:val="18"/>
              </w:rPr>
              <w:t>12</w:t>
            </w:r>
          </w:p>
        </w:tc>
        <w:tc>
          <w:tcPr>
            <w:tcW w:w="8910" w:type="dxa"/>
            <w:gridSpan w:val="5"/>
            <w:shd w:val="clear" w:color="auto" w:fill="D9D9D9" w:themeFill="background1" w:themeFillShade="D9"/>
            <w:tcMar>
              <w:left w:w="0" w:type="dxa"/>
              <w:right w:w="0" w:type="dxa"/>
            </w:tcMar>
            <w:vAlign w:val="center"/>
          </w:tcPr>
          <w:p w14:paraId="60AE482E" w14:textId="77777777" w:rsidR="00926481" w:rsidRPr="00BD15EB" w:rsidRDefault="00926481" w:rsidP="00926481">
            <w:pPr>
              <w:rPr>
                <w:sz w:val="18"/>
                <w:szCs w:val="18"/>
              </w:rPr>
            </w:pPr>
          </w:p>
        </w:tc>
      </w:tr>
    </w:tbl>
    <w:p w14:paraId="3A23002A" w14:textId="6AA04DF5" w:rsidR="001D1ED6" w:rsidRDefault="00535029" w:rsidP="004F49E6">
      <w:pPr>
        <w:spacing w:after="10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10392814" w14:textId="77777777" w:rsidR="00B3104F" w:rsidRDefault="00B3104F" w:rsidP="00B3104F">
      <w:pPr>
        <w:spacing w:after="100"/>
        <w:jc w:val="center"/>
        <w:rPr>
          <w:rFonts w:cs="Calibri"/>
          <w:b/>
          <w:sz w:val="18"/>
          <w:szCs w:val="21"/>
        </w:rPr>
      </w:pPr>
    </w:p>
    <w:p w14:paraId="3AA9DBED" w14:textId="52FB5D5A" w:rsidR="00B3104F" w:rsidRPr="006360E5" w:rsidRDefault="00B3104F" w:rsidP="00B3104F">
      <w:pPr>
        <w:spacing w:after="100"/>
        <w:jc w:val="center"/>
        <w:rPr>
          <w:rFonts w:cs="Calibri"/>
          <w:b/>
          <w:sz w:val="18"/>
          <w:szCs w:val="21"/>
        </w:rPr>
      </w:pPr>
      <w:r w:rsidRPr="006E51D0">
        <w:rPr>
          <w:rFonts w:cs="Calibri"/>
          <w:b/>
          <w:sz w:val="18"/>
          <w:szCs w:val="21"/>
        </w:rPr>
        <w:t>Planning Notes:</w:t>
      </w:r>
    </w:p>
    <w:p w14:paraId="6B5E634A" w14:textId="5EB12D05" w:rsidR="008F763E" w:rsidRDefault="00B3104F" w:rsidP="00B3104F">
      <w:pPr>
        <w:rPr>
          <w:b/>
          <w:sz w:val="18"/>
          <w:szCs w:val="18"/>
        </w:rPr>
      </w:pPr>
      <w:r>
        <w:rPr>
          <w:b/>
          <w:sz w:val="18"/>
          <w:szCs w:val="18"/>
        </w:rPr>
        <w:t>Planning Note 1 (</w:t>
      </w:r>
      <w:r w:rsidR="004F49E6">
        <w:rPr>
          <w:b/>
          <w:sz w:val="18"/>
          <w:szCs w:val="18"/>
        </w:rPr>
        <w:t>Leveling Course</w:t>
      </w:r>
      <w:r>
        <w:rPr>
          <w:b/>
          <w:sz w:val="18"/>
          <w:szCs w:val="18"/>
        </w:rPr>
        <w:t xml:space="preserve">): </w:t>
      </w:r>
      <w:r w:rsidR="008F763E" w:rsidRPr="008F763E">
        <w:rPr>
          <w:sz w:val="18"/>
          <w:szCs w:val="18"/>
        </w:rPr>
        <w:t>Credit hours from a leveling course is not counted in the minimum credits required for the completion of the certificate program.</w:t>
      </w:r>
      <w:r w:rsidR="008F763E">
        <w:rPr>
          <w:sz w:val="18"/>
          <w:szCs w:val="18"/>
        </w:rPr>
        <w:t xml:space="preserve"> Determination of the leveling course requirement is based on the following:</w:t>
      </w:r>
    </w:p>
    <w:p w14:paraId="6A1719DD" w14:textId="77777777" w:rsidR="008F763E" w:rsidRDefault="004F49E6" w:rsidP="008F763E">
      <w:pPr>
        <w:ind w:left="180"/>
        <w:rPr>
          <w:sz w:val="18"/>
          <w:szCs w:val="18"/>
        </w:rPr>
      </w:pPr>
      <w:r w:rsidRPr="008F763E">
        <w:rPr>
          <w:sz w:val="18"/>
          <w:szCs w:val="18"/>
          <w:u w:val="single"/>
        </w:rPr>
        <w:t>Current degree-seeking students</w:t>
      </w:r>
      <w:r w:rsidR="008F763E" w:rsidRPr="008F763E">
        <w:rPr>
          <w:sz w:val="18"/>
          <w:szCs w:val="18"/>
          <w:u w:val="single"/>
        </w:rPr>
        <w:t>:</w:t>
      </w:r>
      <w:r w:rsidR="008F763E">
        <w:rPr>
          <w:sz w:val="18"/>
          <w:szCs w:val="18"/>
        </w:rPr>
        <w:t xml:space="preserve"> Students</w:t>
      </w:r>
      <w:r>
        <w:rPr>
          <w:sz w:val="18"/>
          <w:szCs w:val="18"/>
        </w:rPr>
        <w:t xml:space="preserve"> are not required to complete this leveling course requirement. Students and their advisor should discuss whether or not the course is needed prior to enrolling in the other certificate courses or if the student’s course history is sufficient. </w:t>
      </w:r>
    </w:p>
    <w:p w14:paraId="1E1F4D3A" w14:textId="783D7DFC" w:rsidR="00BB4017" w:rsidRDefault="004F49E6" w:rsidP="008F763E">
      <w:pPr>
        <w:ind w:left="180"/>
        <w:rPr>
          <w:sz w:val="18"/>
          <w:szCs w:val="18"/>
        </w:rPr>
      </w:pPr>
      <w:r w:rsidRPr="008F763E">
        <w:rPr>
          <w:sz w:val="18"/>
          <w:szCs w:val="18"/>
          <w:u w:val="single"/>
        </w:rPr>
        <w:t>Non-degree-seeking students:</w:t>
      </w:r>
      <w:r>
        <w:rPr>
          <w:sz w:val="18"/>
          <w:szCs w:val="18"/>
        </w:rPr>
        <w:t xml:space="preserve"> </w:t>
      </w:r>
      <w:r w:rsidR="008F763E">
        <w:rPr>
          <w:sz w:val="18"/>
          <w:szCs w:val="18"/>
        </w:rPr>
        <w:t>This requirement will be</w:t>
      </w:r>
      <w:r>
        <w:rPr>
          <w:sz w:val="18"/>
          <w:szCs w:val="18"/>
        </w:rPr>
        <w:t xml:space="preserve"> </w:t>
      </w:r>
      <w:r w:rsidR="008F763E">
        <w:rPr>
          <w:sz w:val="18"/>
          <w:szCs w:val="18"/>
        </w:rPr>
        <w:t>determined</w:t>
      </w:r>
      <w:r>
        <w:rPr>
          <w:sz w:val="18"/>
          <w:szCs w:val="18"/>
        </w:rPr>
        <w:t xml:space="preserve"> during the admissions review and will be included in the student’s letter of admission. Stu</w:t>
      </w:r>
      <w:r w:rsidR="008F763E">
        <w:rPr>
          <w:sz w:val="18"/>
          <w:szCs w:val="18"/>
        </w:rPr>
        <w:t xml:space="preserve">dents have the opportunity to a request a second review and may request to have the leveling requirement waived by completing the </w:t>
      </w:r>
      <w:hyperlink r:id="rId10" w:history="1">
        <w:r w:rsidR="008F763E" w:rsidRPr="008F763E">
          <w:rPr>
            <w:rStyle w:val="Hyperlink"/>
            <w:sz w:val="18"/>
            <w:szCs w:val="18"/>
          </w:rPr>
          <w:t>Course Waiver</w:t>
        </w:r>
      </w:hyperlink>
      <w:r w:rsidR="008F763E">
        <w:rPr>
          <w:sz w:val="18"/>
          <w:szCs w:val="18"/>
        </w:rPr>
        <w:t xml:space="preserve"> form. </w:t>
      </w:r>
    </w:p>
    <w:p w14:paraId="22B1564B" w14:textId="77777777" w:rsidR="00B3104F" w:rsidRPr="006E51D0" w:rsidRDefault="00B3104F" w:rsidP="006E51D0">
      <w:pPr>
        <w:rPr>
          <w:sz w:val="18"/>
          <w:szCs w:val="18"/>
        </w:rPr>
      </w:pPr>
      <w:bookmarkStart w:id="0" w:name="_GoBack"/>
      <w:bookmarkEnd w:id="0"/>
    </w:p>
    <w:p w14:paraId="4537ECE2" w14:textId="77777777" w:rsidR="008F763E" w:rsidRDefault="008F763E" w:rsidP="00EF4B72">
      <w:pPr>
        <w:pBdr>
          <w:top w:val="single" w:sz="4" w:space="1" w:color="auto"/>
        </w:pBdr>
        <w:rPr>
          <w:b/>
          <w:sz w:val="18"/>
          <w:szCs w:val="18"/>
        </w:rPr>
      </w:pPr>
      <w:r w:rsidRPr="008F763E">
        <w:rPr>
          <w:b/>
          <w:sz w:val="18"/>
          <w:szCs w:val="18"/>
        </w:rPr>
        <w:t>Applied Biostatistics in Public Health</w:t>
      </w:r>
      <w:r w:rsidRPr="008F763E">
        <w:rPr>
          <w:b/>
          <w:sz w:val="18"/>
          <w:szCs w:val="18"/>
        </w:rPr>
        <w:t xml:space="preserve"> </w:t>
      </w:r>
      <w:r w:rsidR="00EF4B72" w:rsidRPr="008F763E">
        <w:rPr>
          <w:b/>
          <w:sz w:val="18"/>
          <w:szCs w:val="18"/>
        </w:rPr>
        <w:t>C</w:t>
      </w:r>
      <w:r w:rsidR="00EF4B72" w:rsidRPr="00EF4B72">
        <w:rPr>
          <w:b/>
          <w:sz w:val="18"/>
          <w:szCs w:val="18"/>
        </w:rPr>
        <w:t>oordinator</w:t>
      </w:r>
      <w:r>
        <w:rPr>
          <w:b/>
          <w:sz w:val="18"/>
          <w:szCs w:val="18"/>
        </w:rPr>
        <w:t>s</w:t>
      </w:r>
      <w:r w:rsidR="008E04D7">
        <w:rPr>
          <w:b/>
          <w:sz w:val="18"/>
          <w:szCs w:val="18"/>
        </w:rPr>
        <w:t xml:space="preserve">: </w:t>
      </w:r>
    </w:p>
    <w:p w14:paraId="7C439934" w14:textId="74719A43" w:rsidR="00EF4B72" w:rsidRDefault="008F763E" w:rsidP="00EF4B72">
      <w:pPr>
        <w:pBdr>
          <w:top w:val="single" w:sz="4" w:space="1" w:color="auto"/>
        </w:pBdr>
        <w:rPr>
          <w:sz w:val="18"/>
          <w:szCs w:val="18"/>
        </w:rPr>
      </w:pPr>
      <w:r>
        <w:rPr>
          <w:sz w:val="18"/>
          <w:szCs w:val="18"/>
        </w:rPr>
        <w:t>Michael Swartz</w:t>
      </w:r>
      <w:r w:rsidR="00EF4B72">
        <w:rPr>
          <w:sz w:val="18"/>
          <w:szCs w:val="18"/>
        </w:rPr>
        <w:t>, PhD</w:t>
      </w:r>
      <w:r w:rsidR="008E04D7">
        <w:rPr>
          <w:sz w:val="18"/>
          <w:szCs w:val="18"/>
        </w:rPr>
        <w:t xml:space="preserve">; </w:t>
      </w:r>
      <w:r w:rsidR="00C2649E">
        <w:rPr>
          <w:sz w:val="18"/>
          <w:szCs w:val="18"/>
        </w:rPr>
        <w:t>Houston</w:t>
      </w:r>
      <w:r w:rsidR="00EF4B72">
        <w:rPr>
          <w:sz w:val="18"/>
          <w:szCs w:val="18"/>
        </w:rPr>
        <w:t xml:space="preserve"> Campus and Department of </w:t>
      </w:r>
      <w:r w:rsidR="00C2649E">
        <w:rPr>
          <w:sz w:val="18"/>
          <w:szCs w:val="18"/>
        </w:rPr>
        <w:t>Biostatistics</w:t>
      </w:r>
      <w:r>
        <w:rPr>
          <w:sz w:val="18"/>
          <w:szCs w:val="18"/>
        </w:rPr>
        <w:t xml:space="preserve">; </w:t>
      </w:r>
      <w:hyperlink r:id="rId11" w:history="1">
        <w:r w:rsidRPr="00685AEF">
          <w:rPr>
            <w:rStyle w:val="Hyperlink"/>
            <w:sz w:val="18"/>
            <w:szCs w:val="18"/>
          </w:rPr>
          <w:t>Michael.D.Swartz@uth.tmc.edu</w:t>
        </w:r>
      </w:hyperlink>
    </w:p>
    <w:p w14:paraId="2D8AF6D8" w14:textId="618B74EE" w:rsidR="008F763E" w:rsidRDefault="008F763E" w:rsidP="00EF4B72">
      <w:pPr>
        <w:pBdr>
          <w:top w:val="single" w:sz="4" w:space="1" w:color="auto"/>
        </w:pBdr>
        <w:rPr>
          <w:sz w:val="18"/>
          <w:szCs w:val="18"/>
        </w:rPr>
      </w:pPr>
      <w:r>
        <w:rPr>
          <w:sz w:val="18"/>
          <w:szCs w:val="18"/>
        </w:rPr>
        <w:t xml:space="preserve">Stacia DeSantis, PhD; Houston Campus and Department of Biostatistics; </w:t>
      </w:r>
      <w:hyperlink r:id="rId12" w:history="1">
        <w:r w:rsidRPr="00685AEF">
          <w:rPr>
            <w:rStyle w:val="Hyperlink"/>
            <w:sz w:val="18"/>
            <w:szCs w:val="18"/>
          </w:rPr>
          <w:t>Stacia.M.DeSantis@uth.tmc.edu</w:t>
        </w:r>
      </w:hyperlink>
      <w:r>
        <w:rPr>
          <w:sz w:val="18"/>
          <w:szCs w:val="18"/>
        </w:rPr>
        <w:t xml:space="preserve"> </w:t>
      </w:r>
    </w:p>
    <w:p w14:paraId="5A7DC3D2" w14:textId="7555B9F7" w:rsidR="00EF4B72" w:rsidRDefault="00EF4B72" w:rsidP="00EF4B72">
      <w:pPr>
        <w:pBdr>
          <w:top w:val="single" w:sz="4" w:space="1" w:color="auto"/>
        </w:pBdr>
        <w:rPr>
          <w:sz w:val="18"/>
          <w:szCs w:val="18"/>
        </w:rPr>
      </w:pPr>
    </w:p>
    <w:p w14:paraId="73C012A1" w14:textId="7A5BAF47" w:rsidR="002F122E" w:rsidRPr="006E51D0" w:rsidRDefault="002F122E" w:rsidP="006E51D0">
      <w:pPr>
        <w:tabs>
          <w:tab w:val="left" w:pos="2880"/>
        </w:tabs>
        <w:rPr>
          <w:sz w:val="18"/>
          <w:szCs w:val="18"/>
        </w:rPr>
      </w:pPr>
    </w:p>
    <w:sectPr w:rsidR="002F122E" w:rsidRPr="006E51D0" w:rsidSect="00EF4B7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46DC9" w14:textId="77777777" w:rsidR="003E06C7" w:rsidRDefault="003E06C7">
      <w:r>
        <w:separator/>
      </w:r>
    </w:p>
  </w:endnote>
  <w:endnote w:type="continuationSeparator" w:id="0">
    <w:p w14:paraId="3F490FF1" w14:textId="77777777" w:rsidR="003E06C7" w:rsidRDefault="003E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8A611" w14:textId="77777777" w:rsidR="00765A90" w:rsidRDefault="00765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88076143"/>
      <w:docPartObj>
        <w:docPartGallery w:val="Page Numbers (Bottom of Page)"/>
        <w:docPartUnique/>
      </w:docPartObj>
    </w:sdtPr>
    <w:sdtEndPr/>
    <w:sdtContent>
      <w:sdt>
        <w:sdtPr>
          <w:rPr>
            <w:sz w:val="20"/>
            <w:szCs w:val="20"/>
          </w:rPr>
          <w:id w:val="-31815499"/>
          <w:docPartObj>
            <w:docPartGallery w:val="Page Numbers (Top of Page)"/>
            <w:docPartUnique/>
          </w:docPartObj>
        </w:sdtPr>
        <w:sdtEndPr/>
        <w:sdtContent>
          <w:p w14:paraId="18720CBB" w14:textId="087CE9EE" w:rsidR="00621EA2" w:rsidRPr="00765A90" w:rsidRDefault="00D03F1F">
            <w:pPr>
              <w:pStyle w:val="Footer"/>
              <w:jc w:val="right"/>
              <w:rPr>
                <w:sz w:val="20"/>
                <w:szCs w:val="20"/>
              </w:rPr>
            </w:pPr>
            <w:r w:rsidRPr="00765A90">
              <w:rPr>
                <w:sz w:val="20"/>
                <w:szCs w:val="20"/>
              </w:rPr>
              <w:fldChar w:fldCharType="begin"/>
            </w:r>
            <w:r w:rsidRPr="00765A90">
              <w:rPr>
                <w:sz w:val="20"/>
                <w:szCs w:val="20"/>
              </w:rPr>
              <w:instrText xml:space="preserve"> DATE \@ "M/d/yy" </w:instrText>
            </w:r>
            <w:r w:rsidRPr="00765A90">
              <w:rPr>
                <w:sz w:val="20"/>
                <w:szCs w:val="20"/>
              </w:rPr>
              <w:fldChar w:fldCharType="separate"/>
            </w:r>
            <w:r w:rsidR="004F49E6">
              <w:rPr>
                <w:noProof/>
                <w:sz w:val="20"/>
                <w:szCs w:val="20"/>
              </w:rPr>
              <w:t>2/23/22</w:t>
            </w:r>
            <w:r w:rsidRPr="00765A90">
              <w:rPr>
                <w:sz w:val="20"/>
                <w:szCs w:val="20"/>
              </w:rPr>
              <w:fldChar w:fldCharType="end"/>
            </w:r>
            <w:r w:rsidRPr="00765A90">
              <w:rPr>
                <w:sz w:val="20"/>
                <w:szCs w:val="20"/>
              </w:rPr>
              <w:t xml:space="preserve"> | </w:t>
            </w:r>
            <w:r w:rsidR="00621EA2" w:rsidRPr="00765A90">
              <w:rPr>
                <w:sz w:val="20"/>
                <w:szCs w:val="20"/>
              </w:rPr>
              <w:t xml:space="preserve">Page </w:t>
            </w:r>
            <w:r w:rsidR="00621EA2" w:rsidRPr="00765A90">
              <w:rPr>
                <w:b/>
                <w:bCs/>
                <w:sz w:val="20"/>
                <w:szCs w:val="20"/>
              </w:rPr>
              <w:fldChar w:fldCharType="begin"/>
            </w:r>
            <w:r w:rsidR="00621EA2" w:rsidRPr="00765A90">
              <w:rPr>
                <w:b/>
                <w:bCs/>
                <w:sz w:val="20"/>
                <w:szCs w:val="20"/>
              </w:rPr>
              <w:instrText xml:space="preserve"> PAGE </w:instrText>
            </w:r>
            <w:r w:rsidR="00621EA2" w:rsidRPr="00765A90">
              <w:rPr>
                <w:b/>
                <w:bCs/>
                <w:sz w:val="20"/>
                <w:szCs w:val="20"/>
              </w:rPr>
              <w:fldChar w:fldCharType="separate"/>
            </w:r>
            <w:r w:rsidR="008F763E">
              <w:rPr>
                <w:b/>
                <w:bCs/>
                <w:noProof/>
                <w:sz w:val="20"/>
                <w:szCs w:val="20"/>
              </w:rPr>
              <w:t>1</w:t>
            </w:r>
            <w:r w:rsidR="00621EA2" w:rsidRPr="00765A90">
              <w:rPr>
                <w:b/>
                <w:bCs/>
                <w:sz w:val="20"/>
                <w:szCs w:val="20"/>
              </w:rPr>
              <w:fldChar w:fldCharType="end"/>
            </w:r>
            <w:r w:rsidR="00621EA2" w:rsidRPr="00765A90">
              <w:rPr>
                <w:sz w:val="20"/>
                <w:szCs w:val="20"/>
              </w:rPr>
              <w:t xml:space="preserve"> of </w:t>
            </w:r>
            <w:r w:rsidR="00621EA2" w:rsidRPr="00765A90">
              <w:rPr>
                <w:b/>
                <w:bCs/>
                <w:sz w:val="20"/>
                <w:szCs w:val="20"/>
              </w:rPr>
              <w:fldChar w:fldCharType="begin"/>
            </w:r>
            <w:r w:rsidR="00621EA2" w:rsidRPr="00765A90">
              <w:rPr>
                <w:b/>
                <w:bCs/>
                <w:sz w:val="20"/>
                <w:szCs w:val="20"/>
              </w:rPr>
              <w:instrText xml:space="preserve"> NUMPAGES  </w:instrText>
            </w:r>
            <w:r w:rsidR="00621EA2" w:rsidRPr="00765A90">
              <w:rPr>
                <w:b/>
                <w:bCs/>
                <w:sz w:val="20"/>
                <w:szCs w:val="20"/>
              </w:rPr>
              <w:fldChar w:fldCharType="separate"/>
            </w:r>
            <w:r w:rsidR="008F763E">
              <w:rPr>
                <w:b/>
                <w:bCs/>
                <w:noProof/>
                <w:sz w:val="20"/>
                <w:szCs w:val="20"/>
              </w:rPr>
              <w:t>1</w:t>
            </w:r>
            <w:r w:rsidR="00621EA2" w:rsidRPr="00765A90">
              <w:rPr>
                <w:b/>
                <w:bCs/>
                <w:sz w:val="20"/>
                <w:szCs w:val="20"/>
              </w:rPr>
              <w:fldChar w:fldCharType="end"/>
            </w:r>
          </w:p>
        </w:sdtContent>
      </w:sdt>
    </w:sdtContent>
  </w:sdt>
  <w:p w14:paraId="6A5F1ACD" w14:textId="77777777" w:rsidR="002D5B69" w:rsidRPr="002C1DBE" w:rsidRDefault="008F763E" w:rsidP="003301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9860" w14:textId="77777777" w:rsidR="00765A90" w:rsidRDefault="00765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856F7" w14:textId="77777777" w:rsidR="003E06C7" w:rsidRDefault="003E06C7">
      <w:r>
        <w:separator/>
      </w:r>
    </w:p>
  </w:footnote>
  <w:footnote w:type="continuationSeparator" w:id="0">
    <w:p w14:paraId="1BA07232" w14:textId="77777777" w:rsidR="003E06C7" w:rsidRDefault="003E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01D41" w14:textId="77777777" w:rsidR="00765A90" w:rsidRDefault="00765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D5E2" w14:textId="10D3F552"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9257DD">
      <w:rPr>
        <w:noProof/>
      </w:rPr>
      <w:drawing>
        <wp:anchor distT="0" distB="0" distL="114300" distR="114300" simplePos="0" relativeHeight="251657728" behindDoc="0" locked="0" layoutInCell="1" allowOverlap="1" wp14:anchorId="39E47A9F" wp14:editId="0D40F87C">
          <wp:simplePos x="0" y="0"/>
          <wp:positionH relativeFrom="column">
            <wp:posOffset>1905</wp:posOffset>
          </wp:positionH>
          <wp:positionV relativeFrom="paragraph">
            <wp:posOffset>0</wp:posOffset>
          </wp:positionV>
          <wp:extent cx="3084830" cy="77406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DFCA5" w14:textId="77777777" w:rsidR="00765A90" w:rsidRDefault="00765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159C"/>
    <w:rsid w:val="000D558C"/>
    <w:rsid w:val="000F3D7A"/>
    <w:rsid w:val="000F4EC8"/>
    <w:rsid w:val="000F64C4"/>
    <w:rsid w:val="000F6871"/>
    <w:rsid w:val="00120AC7"/>
    <w:rsid w:val="00122E26"/>
    <w:rsid w:val="001253F3"/>
    <w:rsid w:val="001263A9"/>
    <w:rsid w:val="00132B5F"/>
    <w:rsid w:val="00150079"/>
    <w:rsid w:val="00170734"/>
    <w:rsid w:val="00175ACF"/>
    <w:rsid w:val="00191524"/>
    <w:rsid w:val="00195A43"/>
    <w:rsid w:val="001972A3"/>
    <w:rsid w:val="001C09EF"/>
    <w:rsid w:val="001C5225"/>
    <w:rsid w:val="001C5B74"/>
    <w:rsid w:val="001D1ED6"/>
    <w:rsid w:val="001D3FF9"/>
    <w:rsid w:val="001D54DF"/>
    <w:rsid w:val="001E503E"/>
    <w:rsid w:val="001E53B4"/>
    <w:rsid w:val="001F4804"/>
    <w:rsid w:val="00200DF3"/>
    <w:rsid w:val="00231F26"/>
    <w:rsid w:val="00233524"/>
    <w:rsid w:val="00236CCB"/>
    <w:rsid w:val="0024412C"/>
    <w:rsid w:val="0025072D"/>
    <w:rsid w:val="00254BA8"/>
    <w:rsid w:val="00263FD9"/>
    <w:rsid w:val="0028205F"/>
    <w:rsid w:val="00296060"/>
    <w:rsid w:val="002A3028"/>
    <w:rsid w:val="002C3A64"/>
    <w:rsid w:val="002C77A2"/>
    <w:rsid w:val="002E0D07"/>
    <w:rsid w:val="002E53D5"/>
    <w:rsid w:val="002E5F90"/>
    <w:rsid w:val="002F122E"/>
    <w:rsid w:val="002F4E18"/>
    <w:rsid w:val="003062E7"/>
    <w:rsid w:val="0031176E"/>
    <w:rsid w:val="00313016"/>
    <w:rsid w:val="003251D1"/>
    <w:rsid w:val="00330102"/>
    <w:rsid w:val="00346537"/>
    <w:rsid w:val="00364CBD"/>
    <w:rsid w:val="00370A56"/>
    <w:rsid w:val="00372471"/>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15113"/>
    <w:rsid w:val="00430165"/>
    <w:rsid w:val="0043223C"/>
    <w:rsid w:val="00462F88"/>
    <w:rsid w:val="00465301"/>
    <w:rsid w:val="00476452"/>
    <w:rsid w:val="004779DB"/>
    <w:rsid w:val="004B55D6"/>
    <w:rsid w:val="004B6F58"/>
    <w:rsid w:val="004C54A0"/>
    <w:rsid w:val="004D109F"/>
    <w:rsid w:val="004D4C11"/>
    <w:rsid w:val="004D6D3A"/>
    <w:rsid w:val="004F2984"/>
    <w:rsid w:val="004F49E6"/>
    <w:rsid w:val="005061D0"/>
    <w:rsid w:val="00510E3F"/>
    <w:rsid w:val="00513B4C"/>
    <w:rsid w:val="00517252"/>
    <w:rsid w:val="00531B69"/>
    <w:rsid w:val="00534050"/>
    <w:rsid w:val="00535029"/>
    <w:rsid w:val="00553A2A"/>
    <w:rsid w:val="005843C6"/>
    <w:rsid w:val="00592DDD"/>
    <w:rsid w:val="00597DAD"/>
    <w:rsid w:val="005E3549"/>
    <w:rsid w:val="005F04A9"/>
    <w:rsid w:val="005F2F3E"/>
    <w:rsid w:val="0060220D"/>
    <w:rsid w:val="00606E3A"/>
    <w:rsid w:val="00611CFD"/>
    <w:rsid w:val="00621EA2"/>
    <w:rsid w:val="00624895"/>
    <w:rsid w:val="00650364"/>
    <w:rsid w:val="0067591D"/>
    <w:rsid w:val="006903C7"/>
    <w:rsid w:val="00695465"/>
    <w:rsid w:val="006969D4"/>
    <w:rsid w:val="006A27C7"/>
    <w:rsid w:val="006B60AC"/>
    <w:rsid w:val="006C4FB0"/>
    <w:rsid w:val="006D071D"/>
    <w:rsid w:val="006E51D0"/>
    <w:rsid w:val="006E7E3B"/>
    <w:rsid w:val="007006BA"/>
    <w:rsid w:val="00700F7D"/>
    <w:rsid w:val="00717D83"/>
    <w:rsid w:val="00731AF9"/>
    <w:rsid w:val="00734A6B"/>
    <w:rsid w:val="00736E31"/>
    <w:rsid w:val="00744957"/>
    <w:rsid w:val="00746E6E"/>
    <w:rsid w:val="00753D9E"/>
    <w:rsid w:val="007558DC"/>
    <w:rsid w:val="0076071E"/>
    <w:rsid w:val="00762E74"/>
    <w:rsid w:val="00765A90"/>
    <w:rsid w:val="007801F7"/>
    <w:rsid w:val="00781770"/>
    <w:rsid w:val="007839A8"/>
    <w:rsid w:val="00785225"/>
    <w:rsid w:val="007937F2"/>
    <w:rsid w:val="00793A0F"/>
    <w:rsid w:val="00793B80"/>
    <w:rsid w:val="00794EC3"/>
    <w:rsid w:val="007A4AE0"/>
    <w:rsid w:val="007C7ECB"/>
    <w:rsid w:val="007D4504"/>
    <w:rsid w:val="007D502B"/>
    <w:rsid w:val="007F5624"/>
    <w:rsid w:val="00804C1E"/>
    <w:rsid w:val="00813CB6"/>
    <w:rsid w:val="008352FF"/>
    <w:rsid w:val="00841D1D"/>
    <w:rsid w:val="008508D9"/>
    <w:rsid w:val="008558B1"/>
    <w:rsid w:val="00861474"/>
    <w:rsid w:val="0087124C"/>
    <w:rsid w:val="00871E43"/>
    <w:rsid w:val="00877286"/>
    <w:rsid w:val="008777C5"/>
    <w:rsid w:val="00893971"/>
    <w:rsid w:val="008A1F57"/>
    <w:rsid w:val="008A5ED4"/>
    <w:rsid w:val="008B259D"/>
    <w:rsid w:val="008B5316"/>
    <w:rsid w:val="008C1FA0"/>
    <w:rsid w:val="008C35D3"/>
    <w:rsid w:val="008C5E3D"/>
    <w:rsid w:val="008D32EA"/>
    <w:rsid w:val="008D4CED"/>
    <w:rsid w:val="008D737F"/>
    <w:rsid w:val="008E03EE"/>
    <w:rsid w:val="008E04D7"/>
    <w:rsid w:val="008E3B38"/>
    <w:rsid w:val="008F1A72"/>
    <w:rsid w:val="008F763E"/>
    <w:rsid w:val="00900797"/>
    <w:rsid w:val="00906C97"/>
    <w:rsid w:val="00911F3D"/>
    <w:rsid w:val="0091741E"/>
    <w:rsid w:val="00917C05"/>
    <w:rsid w:val="00922512"/>
    <w:rsid w:val="009257DD"/>
    <w:rsid w:val="00926481"/>
    <w:rsid w:val="00930B0D"/>
    <w:rsid w:val="0095072C"/>
    <w:rsid w:val="009574AE"/>
    <w:rsid w:val="00957A50"/>
    <w:rsid w:val="00992372"/>
    <w:rsid w:val="00996E47"/>
    <w:rsid w:val="009A521F"/>
    <w:rsid w:val="009A6236"/>
    <w:rsid w:val="009C1746"/>
    <w:rsid w:val="009F05BE"/>
    <w:rsid w:val="009F672E"/>
    <w:rsid w:val="00A0154F"/>
    <w:rsid w:val="00A11180"/>
    <w:rsid w:val="00A127BA"/>
    <w:rsid w:val="00A16017"/>
    <w:rsid w:val="00A25494"/>
    <w:rsid w:val="00A35B94"/>
    <w:rsid w:val="00A51E86"/>
    <w:rsid w:val="00A5278C"/>
    <w:rsid w:val="00A562AA"/>
    <w:rsid w:val="00A64232"/>
    <w:rsid w:val="00A70868"/>
    <w:rsid w:val="00A76F40"/>
    <w:rsid w:val="00A83D8F"/>
    <w:rsid w:val="00AA4F72"/>
    <w:rsid w:val="00AB125E"/>
    <w:rsid w:val="00AB44F1"/>
    <w:rsid w:val="00AB47E9"/>
    <w:rsid w:val="00AD1055"/>
    <w:rsid w:val="00AD5D91"/>
    <w:rsid w:val="00AF3985"/>
    <w:rsid w:val="00B136B5"/>
    <w:rsid w:val="00B224DF"/>
    <w:rsid w:val="00B24EAF"/>
    <w:rsid w:val="00B3104F"/>
    <w:rsid w:val="00B32917"/>
    <w:rsid w:val="00B41B79"/>
    <w:rsid w:val="00B54811"/>
    <w:rsid w:val="00B610A6"/>
    <w:rsid w:val="00B61E13"/>
    <w:rsid w:val="00B76A7E"/>
    <w:rsid w:val="00BA1DA9"/>
    <w:rsid w:val="00BA7022"/>
    <w:rsid w:val="00BB4017"/>
    <w:rsid w:val="00BB4508"/>
    <w:rsid w:val="00BB4B34"/>
    <w:rsid w:val="00BD15EB"/>
    <w:rsid w:val="00BE26E3"/>
    <w:rsid w:val="00BE56A2"/>
    <w:rsid w:val="00BF14CF"/>
    <w:rsid w:val="00C04B00"/>
    <w:rsid w:val="00C24499"/>
    <w:rsid w:val="00C2649E"/>
    <w:rsid w:val="00C27679"/>
    <w:rsid w:val="00C345D1"/>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F9C"/>
    <w:rsid w:val="00CE12D2"/>
    <w:rsid w:val="00CE2788"/>
    <w:rsid w:val="00CE424A"/>
    <w:rsid w:val="00CF178A"/>
    <w:rsid w:val="00CF6722"/>
    <w:rsid w:val="00CF78A0"/>
    <w:rsid w:val="00D03F1F"/>
    <w:rsid w:val="00D15305"/>
    <w:rsid w:val="00D16D9F"/>
    <w:rsid w:val="00D1746A"/>
    <w:rsid w:val="00D25FB4"/>
    <w:rsid w:val="00D31895"/>
    <w:rsid w:val="00D40565"/>
    <w:rsid w:val="00D46B69"/>
    <w:rsid w:val="00D47C09"/>
    <w:rsid w:val="00D96A91"/>
    <w:rsid w:val="00DB3D70"/>
    <w:rsid w:val="00DC1FFC"/>
    <w:rsid w:val="00DC2553"/>
    <w:rsid w:val="00DC37A5"/>
    <w:rsid w:val="00DC7270"/>
    <w:rsid w:val="00DC7776"/>
    <w:rsid w:val="00DD2B98"/>
    <w:rsid w:val="00DF4FEB"/>
    <w:rsid w:val="00E02482"/>
    <w:rsid w:val="00E12631"/>
    <w:rsid w:val="00E24525"/>
    <w:rsid w:val="00E30F96"/>
    <w:rsid w:val="00E32ABA"/>
    <w:rsid w:val="00E443F6"/>
    <w:rsid w:val="00E56CE0"/>
    <w:rsid w:val="00E7133A"/>
    <w:rsid w:val="00E715C6"/>
    <w:rsid w:val="00E73A42"/>
    <w:rsid w:val="00E749A2"/>
    <w:rsid w:val="00E77667"/>
    <w:rsid w:val="00E80293"/>
    <w:rsid w:val="00E80EAD"/>
    <w:rsid w:val="00E8691B"/>
    <w:rsid w:val="00EA3AB7"/>
    <w:rsid w:val="00EB6B14"/>
    <w:rsid w:val="00EB6E55"/>
    <w:rsid w:val="00ED2AFC"/>
    <w:rsid w:val="00EE4473"/>
    <w:rsid w:val="00EE571D"/>
    <w:rsid w:val="00EF4B72"/>
    <w:rsid w:val="00F02EF0"/>
    <w:rsid w:val="00F25B65"/>
    <w:rsid w:val="00F31B0A"/>
    <w:rsid w:val="00F31C2A"/>
    <w:rsid w:val="00F440E0"/>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cia.M.DeSantis@uth.tmc.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D.Swartz@uth.tm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sph.uth.edu/student-forms/Student%20Resources/Forms/Course%20Substitutions,%20Departmental%20Course%20Waivers,%20Independent%20Study%20Plan/Form.Course_Waiver.BIO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6A44A-DA61-4112-9453-4F7C55BF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2018-09-25T14:29:00Z</cp:lastPrinted>
  <dcterms:created xsi:type="dcterms:W3CDTF">2022-02-23T18:51:00Z</dcterms:created>
  <dcterms:modified xsi:type="dcterms:W3CDTF">2022-02-23T18:51:00Z</dcterms:modified>
</cp:coreProperties>
</file>