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6857" w14:textId="2E642959" w:rsidR="00381F8A" w:rsidRPr="00381F8A" w:rsidRDefault="00B905EF" w:rsidP="00381F8A">
      <w:pPr>
        <w:pStyle w:val="Heading2"/>
        <w:rPr>
          <w:rFonts w:cs="Times New Roman"/>
          <w:b/>
          <w:bCs/>
          <w:sz w:val="24"/>
          <w:szCs w:val="24"/>
        </w:rPr>
      </w:pPr>
      <w:bookmarkStart w:id="0" w:name="_Toc89834241"/>
      <w:bookmarkStart w:id="1" w:name="_Toc108410721"/>
      <w:bookmarkStart w:id="2" w:name="_Toc109441836"/>
      <w:r w:rsidRPr="00B83136">
        <w:rPr>
          <w:rFonts w:eastAsiaTheme="minorHAnsi" w:cs="Times New Roman"/>
          <w:b/>
          <w:iCs/>
          <w:color w:val="4F81BD" w:themeColor="accent1"/>
          <w:sz w:val="24"/>
          <w:szCs w:val="24"/>
        </w:rPr>
        <w:t xml:space="preserve">[ District </w:t>
      </w:r>
      <w:proofErr w:type="gramStart"/>
      <w:r w:rsidRPr="00B83136">
        <w:rPr>
          <w:rFonts w:eastAsiaTheme="minorHAnsi" w:cs="Times New Roman"/>
          <w:b/>
          <w:iCs/>
          <w:color w:val="4F81BD" w:themeColor="accent1"/>
          <w:sz w:val="24"/>
          <w:szCs w:val="24"/>
        </w:rPr>
        <w:t>Name ]</w:t>
      </w:r>
      <w:proofErr w:type="gramEnd"/>
      <w:r w:rsidR="0065251D" w:rsidRPr="00B83136">
        <w:rPr>
          <w:rFonts w:eastAsiaTheme="minorHAnsi" w:cs="Times New Roman"/>
          <w:b/>
          <w:iCs/>
          <w:color w:val="4F81BD" w:themeColor="accent1"/>
          <w:sz w:val="24"/>
          <w:szCs w:val="24"/>
        </w:rPr>
        <w:t xml:space="preserve"> </w:t>
      </w:r>
      <w:r w:rsidR="0065251D">
        <w:rPr>
          <w:rFonts w:cs="Times New Roman"/>
          <w:b/>
          <w:bCs/>
          <w:sz w:val="24"/>
          <w:szCs w:val="24"/>
        </w:rPr>
        <w:t xml:space="preserve">ISD </w:t>
      </w:r>
      <w:r w:rsidR="00381F8A" w:rsidRPr="00381F8A">
        <w:rPr>
          <w:rFonts w:cs="Times New Roman"/>
          <w:b/>
          <w:bCs/>
          <w:sz w:val="24"/>
          <w:szCs w:val="24"/>
        </w:rPr>
        <w:t>School Health Advisory Council</w:t>
      </w:r>
    </w:p>
    <w:p w14:paraId="735A9843" w14:textId="77777777" w:rsidR="00381F8A" w:rsidRPr="00381F8A" w:rsidRDefault="00381F8A" w:rsidP="00381F8A">
      <w:pPr>
        <w:pStyle w:val="Heading2"/>
        <w:rPr>
          <w:rFonts w:cs="Times New Roman"/>
          <w:b/>
          <w:bCs/>
          <w:sz w:val="24"/>
          <w:szCs w:val="24"/>
        </w:rPr>
      </w:pPr>
      <w:r w:rsidRPr="00381F8A">
        <w:rPr>
          <w:rFonts w:cs="Times New Roman"/>
          <w:b/>
          <w:bCs/>
          <w:sz w:val="24"/>
          <w:szCs w:val="24"/>
        </w:rPr>
        <w:t xml:space="preserve"> </w:t>
      </w:r>
      <w:bookmarkEnd w:id="0"/>
      <w:bookmarkEnd w:id="1"/>
      <w:bookmarkEnd w:id="2"/>
      <w:r w:rsidRPr="00381F8A">
        <w:rPr>
          <w:rFonts w:cs="Times New Roman"/>
          <w:b/>
          <w:bCs/>
          <w:sz w:val="24"/>
          <w:szCs w:val="24"/>
        </w:rPr>
        <w:t xml:space="preserve"> </w:t>
      </w:r>
      <w:r w:rsidR="007E716E">
        <w:rPr>
          <w:rFonts w:cs="Times New Roman"/>
          <w:b/>
          <w:bCs/>
          <w:sz w:val="24"/>
          <w:szCs w:val="24"/>
        </w:rPr>
        <w:t>Resolution</w:t>
      </w:r>
      <w:r w:rsidRPr="0065251D">
        <w:rPr>
          <w:rFonts w:cs="Times New Roman"/>
          <w:b/>
          <w:bCs/>
          <w:sz w:val="24"/>
          <w:szCs w:val="24"/>
        </w:rPr>
        <w:t xml:space="preserve"> </w:t>
      </w:r>
      <w:r w:rsidRPr="00381F8A">
        <w:rPr>
          <w:rFonts w:cs="Times New Roman"/>
          <w:b/>
          <w:bCs/>
          <w:sz w:val="24"/>
          <w:szCs w:val="24"/>
        </w:rPr>
        <w:t xml:space="preserve">on Requiring </w:t>
      </w:r>
    </w:p>
    <w:p w14:paraId="75902731" w14:textId="77777777" w:rsidR="00381F8A" w:rsidRPr="00381F8A" w:rsidRDefault="00381F8A" w:rsidP="00381F8A">
      <w:pPr>
        <w:pStyle w:val="Heading2"/>
        <w:rPr>
          <w:rFonts w:cs="Times New Roman"/>
          <w:b/>
          <w:bCs/>
          <w:sz w:val="24"/>
          <w:szCs w:val="24"/>
        </w:rPr>
      </w:pPr>
      <w:r w:rsidRPr="00381F8A">
        <w:rPr>
          <w:rFonts w:cs="Times New Roman"/>
          <w:b/>
          <w:bCs/>
          <w:sz w:val="24"/>
          <w:szCs w:val="24"/>
        </w:rPr>
        <w:t>Evidence-Based Sexual Health Education</w:t>
      </w:r>
    </w:p>
    <w:p w14:paraId="363C6F86" w14:textId="77777777" w:rsidR="00381F8A" w:rsidRPr="00B83136" w:rsidRDefault="00B905EF" w:rsidP="00381F8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</w:pPr>
      <w:r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[ </w:t>
      </w:r>
      <w:proofErr w:type="gramStart"/>
      <w:r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Date ]</w:t>
      </w:r>
      <w:proofErr w:type="gramEnd"/>
    </w:p>
    <w:p w14:paraId="478F30BC" w14:textId="77777777" w:rsidR="00381F8A" w:rsidRP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5B4D79F5" w14:textId="77777777" w:rsidR="00381F8A" w:rsidRP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01023DC8" w14:textId="51581949" w:rsidR="00381F8A" w:rsidRDefault="00381F8A" w:rsidP="00A1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81F8A">
        <w:rPr>
          <w:rFonts w:ascii="Times New Roman" w:hAnsi="Times New Roman" w:cs="Times New Roman"/>
          <w:sz w:val="24"/>
          <w:szCs w:val="24"/>
        </w:rPr>
        <w:t xml:space="preserve"> </w:t>
      </w:r>
      <w:r w:rsidR="00A16F4F">
        <w:rPr>
          <w:rFonts w:ascii="Times New Roman" w:hAnsi="Times New Roman" w:cs="Times New Roman"/>
          <w:sz w:val="24"/>
          <w:szCs w:val="24"/>
        </w:rPr>
        <w:t xml:space="preserve">the </w:t>
      </w:r>
      <w:r w:rsidR="00A16F4F" w:rsidRPr="00381F8A">
        <w:rPr>
          <w:rFonts w:ascii="Times New Roman" w:hAnsi="Times New Roman" w:cs="Times New Roman"/>
          <w:sz w:val="24"/>
          <w:szCs w:val="24"/>
        </w:rPr>
        <w:t>20</w:t>
      </w:r>
      <w:r w:rsidR="00A16F4F">
        <w:rPr>
          <w:rFonts w:ascii="Times New Roman" w:hAnsi="Times New Roman" w:cs="Times New Roman"/>
          <w:sz w:val="24"/>
          <w:szCs w:val="24"/>
        </w:rPr>
        <w:t>19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 national teen birth rate </w:t>
      </w:r>
      <w:r w:rsidR="00A16F4F">
        <w:rPr>
          <w:rFonts w:ascii="Times New Roman" w:hAnsi="Times New Roman" w:cs="Times New Roman"/>
          <w:sz w:val="24"/>
          <w:szCs w:val="24"/>
        </w:rPr>
        <w:t>wa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s </w:t>
      </w:r>
      <w:r w:rsidR="00A16F4F">
        <w:rPr>
          <w:rFonts w:ascii="Times New Roman" w:hAnsi="Times New Roman" w:cs="Times New Roman"/>
          <w:sz w:val="24"/>
          <w:szCs w:val="24"/>
        </w:rPr>
        <w:t>16.7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 births per 1,000 teen girls ages 15</w:t>
      </w:r>
      <w:r w:rsidR="00A16F4F">
        <w:rPr>
          <w:rFonts w:ascii="Times New Roman" w:hAnsi="Times New Roman" w:cs="Times New Roman"/>
          <w:sz w:val="24"/>
          <w:szCs w:val="24"/>
        </w:rPr>
        <w:t>–</w:t>
      </w:r>
      <w:r w:rsidR="00A16F4F" w:rsidRPr="00381F8A">
        <w:rPr>
          <w:rFonts w:ascii="Times New Roman" w:hAnsi="Times New Roman" w:cs="Times New Roman"/>
          <w:sz w:val="24"/>
          <w:szCs w:val="24"/>
        </w:rPr>
        <w:t>19</w:t>
      </w:r>
      <w:r w:rsidR="00A16F4F" w:rsidRPr="00381F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16F4F" w:rsidRPr="00381F8A">
        <w:rPr>
          <w:rFonts w:ascii="Times New Roman" w:hAnsi="Times New Roman" w:cs="Times New Roman"/>
          <w:sz w:val="24"/>
          <w:szCs w:val="24"/>
        </w:rPr>
        <w:t>; and</w:t>
      </w:r>
      <w:r w:rsidR="00B83136">
        <w:rPr>
          <w:rFonts w:ascii="Times New Roman" w:hAnsi="Times New Roman" w:cs="Times New Roman"/>
          <w:sz w:val="24"/>
          <w:szCs w:val="24"/>
        </w:rPr>
        <w:tab/>
      </w:r>
    </w:p>
    <w:p w14:paraId="4D3AB1F8" w14:textId="77777777" w:rsidR="00A16F4F" w:rsidRPr="00381F8A" w:rsidRDefault="00A16F4F" w:rsidP="00A1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7F7B2" w14:textId="727C9F23" w:rsidR="00A16F4F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81F8A">
        <w:rPr>
          <w:rFonts w:ascii="Times New Roman" w:hAnsi="Times New Roman" w:cs="Times New Roman"/>
          <w:sz w:val="24"/>
          <w:szCs w:val="24"/>
        </w:rPr>
        <w:t xml:space="preserve"> </w:t>
      </w:r>
      <w:r w:rsidR="00A16F4F" w:rsidRPr="00381F8A">
        <w:rPr>
          <w:rFonts w:ascii="Times New Roman" w:hAnsi="Times New Roman" w:cs="Times New Roman"/>
          <w:sz w:val="24"/>
          <w:szCs w:val="24"/>
        </w:rPr>
        <w:t>the even higher 20</w:t>
      </w:r>
      <w:r w:rsidR="00A16F4F">
        <w:rPr>
          <w:rFonts w:ascii="Times New Roman" w:hAnsi="Times New Roman" w:cs="Times New Roman"/>
          <w:sz w:val="24"/>
          <w:szCs w:val="24"/>
        </w:rPr>
        <w:t>19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 teen birth rate of </w:t>
      </w:r>
      <w:r w:rsidR="00A16F4F">
        <w:rPr>
          <w:rFonts w:ascii="Times New Roman" w:hAnsi="Times New Roman" w:cs="Times New Roman"/>
          <w:sz w:val="24"/>
          <w:szCs w:val="24"/>
        </w:rPr>
        <w:t xml:space="preserve">24.0 </w:t>
      </w:r>
      <w:r w:rsidR="00A16F4F" w:rsidRPr="00381F8A">
        <w:rPr>
          <w:rFonts w:ascii="Times New Roman" w:hAnsi="Times New Roman" w:cs="Times New Roman"/>
          <w:sz w:val="24"/>
          <w:szCs w:val="24"/>
        </w:rPr>
        <w:t>teen births per 1,000 teen girls ages 15</w:t>
      </w:r>
      <w:r w:rsidR="00A16F4F">
        <w:rPr>
          <w:rFonts w:ascii="Times New Roman" w:hAnsi="Times New Roman" w:cs="Times New Roman"/>
          <w:sz w:val="24"/>
          <w:szCs w:val="24"/>
        </w:rPr>
        <w:t>–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19 in Texas </w:t>
      </w:r>
      <w:r w:rsidR="00A16F4F">
        <w:rPr>
          <w:rFonts w:ascii="Times New Roman" w:hAnsi="Times New Roman" w:cs="Times New Roman"/>
          <w:sz w:val="24"/>
          <w:szCs w:val="24"/>
        </w:rPr>
        <w:t>is</w:t>
      </w:r>
      <w:r w:rsidR="00A16F4F" w:rsidRPr="00381F8A">
        <w:rPr>
          <w:rFonts w:ascii="Times New Roman" w:hAnsi="Times New Roman" w:cs="Times New Roman"/>
          <w:sz w:val="24"/>
          <w:szCs w:val="24"/>
        </w:rPr>
        <w:t xml:space="preserve"> cause for concern</w:t>
      </w:r>
      <w:r w:rsidR="00A16F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16F4F" w:rsidRPr="00381F8A">
        <w:rPr>
          <w:rFonts w:ascii="Times New Roman" w:hAnsi="Times New Roman" w:cs="Times New Roman"/>
          <w:sz w:val="24"/>
          <w:szCs w:val="24"/>
        </w:rPr>
        <w:t>; and</w:t>
      </w:r>
    </w:p>
    <w:p w14:paraId="4504BE18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6719" w14:textId="77777777" w:rsidR="00381F8A" w:rsidRPr="007C257D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 xml:space="preserve">, in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[ District </w:t>
      </w:r>
      <w:proofErr w:type="gramStart"/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Name ]</w:t>
      </w:r>
      <w:proofErr w:type="gramEnd"/>
      <w:r w:rsidRPr="007C257D">
        <w:rPr>
          <w:rFonts w:ascii="Times New Roman" w:hAnsi="Times New Roman" w:cs="Times New Roman"/>
          <w:sz w:val="24"/>
          <w:szCs w:val="24"/>
        </w:rPr>
        <w:t xml:space="preserve"> ISD there </w:t>
      </w:r>
      <w:r w:rsidR="00247B36" w:rsidRPr="007C257D">
        <w:rPr>
          <w:rFonts w:ascii="Times New Roman" w:hAnsi="Times New Roman" w:cs="Times New Roman"/>
          <w:sz w:val="24"/>
          <w:szCs w:val="24"/>
        </w:rPr>
        <w:t>we</w:t>
      </w:r>
      <w:r w:rsidRPr="007C257D">
        <w:rPr>
          <w:rFonts w:ascii="Times New Roman" w:hAnsi="Times New Roman" w:cs="Times New Roman"/>
          <w:sz w:val="24"/>
          <w:szCs w:val="24"/>
        </w:rPr>
        <w:t xml:space="preserve">re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[ # ] </w:t>
      </w:r>
      <w:r w:rsidRPr="00B831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teen</w:t>
      </w:r>
      <w:r w:rsidRPr="007C257D">
        <w:rPr>
          <w:rFonts w:ascii="Times New Roman" w:hAnsi="Times New Roman" w:cs="Times New Roman"/>
          <w:sz w:val="24"/>
          <w:szCs w:val="24"/>
        </w:rPr>
        <w:t xml:space="preserve"> births per 1,000 teen girls ages 15</w:t>
      </w:r>
      <w:r w:rsidR="00247B36" w:rsidRPr="007C257D">
        <w:rPr>
          <w:rFonts w:ascii="Times New Roman" w:hAnsi="Times New Roman" w:cs="Times New Roman"/>
          <w:sz w:val="24"/>
          <w:szCs w:val="24"/>
        </w:rPr>
        <w:t>–19 in 20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[XX]</w:t>
      </w:r>
      <w:r w:rsidR="00247B36" w:rsidRPr="007C257D">
        <w:rPr>
          <w:rFonts w:ascii="Times New Roman" w:hAnsi="Times New Roman" w:cs="Times New Roman"/>
          <w:sz w:val="24"/>
          <w:szCs w:val="24"/>
        </w:rPr>
        <w:t>; and</w:t>
      </w:r>
    </w:p>
    <w:p w14:paraId="516915C1" w14:textId="77777777" w:rsidR="00247B36" w:rsidRPr="007C257D" w:rsidRDefault="00247B36" w:rsidP="00381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467A0" w14:textId="77777777" w:rsidR="00247B36" w:rsidRPr="00381F8A" w:rsidRDefault="00247B36" w:rsidP="00381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57D">
        <w:rPr>
          <w:rFonts w:ascii="Times New Roman" w:hAnsi="Times New Roman" w:cs="Times New Roman"/>
          <w:b/>
          <w:sz w:val="24"/>
          <w:szCs w:val="24"/>
        </w:rPr>
        <w:t>WHEREAS</w:t>
      </w:r>
      <w:r w:rsidRPr="007C257D">
        <w:rPr>
          <w:rFonts w:ascii="Times New Roman" w:hAnsi="Times New Roman" w:cs="Times New Roman"/>
          <w:sz w:val="24"/>
          <w:szCs w:val="24"/>
        </w:rPr>
        <w:t xml:space="preserve">, in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[ District </w:t>
      </w:r>
      <w:proofErr w:type="gramStart"/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Name ]</w:t>
      </w:r>
      <w:proofErr w:type="gramEnd"/>
      <w:r w:rsidR="00B905EF" w:rsidRPr="007C257D">
        <w:rPr>
          <w:rFonts w:ascii="Times New Roman" w:hAnsi="Times New Roman" w:cs="Times New Roman"/>
          <w:sz w:val="24"/>
          <w:szCs w:val="24"/>
        </w:rPr>
        <w:t xml:space="preserve"> </w:t>
      </w:r>
      <w:r w:rsidRPr="007C257D">
        <w:rPr>
          <w:rFonts w:ascii="Times New Roman" w:hAnsi="Times New Roman" w:cs="Times New Roman"/>
          <w:sz w:val="24"/>
          <w:szCs w:val="24"/>
        </w:rPr>
        <w:t xml:space="preserve">ISD there are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[ # ]</w:t>
      </w:r>
      <w:r w:rsidR="00B905EF" w:rsidRPr="007C257D">
        <w:rPr>
          <w:rFonts w:ascii="Times New Roman" w:hAnsi="Times New Roman" w:cs="Times New Roman"/>
          <w:sz w:val="24"/>
          <w:szCs w:val="24"/>
        </w:rPr>
        <w:t xml:space="preserve"> </w:t>
      </w:r>
      <w:r w:rsidRPr="007C257D">
        <w:rPr>
          <w:rFonts w:ascii="Times New Roman" w:hAnsi="Times New Roman" w:cs="Times New Roman"/>
          <w:sz w:val="24"/>
          <w:szCs w:val="24"/>
        </w:rPr>
        <w:t>pregnant</w:t>
      </w:r>
      <w:r>
        <w:rPr>
          <w:rFonts w:ascii="Times New Roman" w:hAnsi="Times New Roman" w:cs="Times New Roman"/>
          <w:sz w:val="24"/>
          <w:szCs w:val="24"/>
        </w:rPr>
        <w:t xml:space="preserve"> and parenting girls this year; and</w:t>
      </w:r>
    </w:p>
    <w:p w14:paraId="57B84F26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A1415" w14:textId="4A8BB766" w:rsidR="00A16F4F" w:rsidRPr="00BF2183" w:rsidRDefault="00381F8A" w:rsidP="00A1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BF21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2183">
        <w:rPr>
          <w:rFonts w:ascii="Times New Roman" w:hAnsi="Times New Roman" w:cs="Times New Roman"/>
          <w:sz w:val="24"/>
          <w:szCs w:val="24"/>
        </w:rPr>
        <w:t xml:space="preserve"> </w:t>
      </w:r>
      <w:r w:rsidR="00BF2183" w:rsidRPr="00BF2183">
        <w:rPr>
          <w:rFonts w:ascii="Times New Roman" w:hAnsi="Times New Roman" w:cs="Times New Roman"/>
          <w:sz w:val="24"/>
          <w:szCs w:val="24"/>
        </w:rPr>
        <w:t>t</w:t>
      </w:r>
      <w:r w:rsidR="00BF2183" w:rsidRPr="00D36567">
        <w:rPr>
          <w:rFonts w:ascii="Times New Roman" w:hAnsi="Times New Roman" w:cs="Times New Roman"/>
          <w:sz w:val="24"/>
          <w:szCs w:val="24"/>
        </w:rPr>
        <w:t>he average cost in Texas in 2015 to provide medical care and economic supports during pregnancy and the first year of infancy, was $15,000 per teen birth</w:t>
      </w:r>
      <w:r w:rsidR="00A16F4F" w:rsidRPr="00BF21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6F4F" w:rsidRPr="00BF2183">
        <w:rPr>
          <w:rFonts w:ascii="Times New Roman" w:hAnsi="Times New Roman" w:cs="Times New Roman"/>
          <w:sz w:val="24"/>
          <w:szCs w:val="24"/>
        </w:rPr>
        <w:t>; and</w:t>
      </w:r>
    </w:p>
    <w:p w14:paraId="14ACB032" w14:textId="77777777" w:rsidR="00381F8A" w:rsidRPr="00BF2183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01A39" w14:textId="17BCBB46" w:rsidR="00381F8A" w:rsidRPr="00BF2183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183">
        <w:rPr>
          <w:rFonts w:ascii="Times New Roman" w:hAnsi="Times New Roman" w:cs="Times New Roman"/>
          <w:b/>
          <w:sz w:val="24"/>
          <w:szCs w:val="24"/>
        </w:rPr>
        <w:t>WHEREAS</w:t>
      </w:r>
      <w:r w:rsidRPr="00BF21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2183">
        <w:rPr>
          <w:rFonts w:ascii="Times New Roman" w:hAnsi="Times New Roman" w:cs="Times New Roman"/>
          <w:sz w:val="24"/>
          <w:szCs w:val="24"/>
        </w:rPr>
        <w:t xml:space="preserve"> teen pregnancy is one of the main reasons for high school dropout among girls</w:t>
      </w:r>
      <w:r w:rsidR="00BA06DE" w:rsidRPr="00BF2183">
        <w:rPr>
          <w:rFonts w:ascii="Times New Roman" w:hAnsi="Times New Roman" w:cs="Times New Roman"/>
          <w:sz w:val="24"/>
          <w:szCs w:val="24"/>
        </w:rPr>
        <w:t>,</w:t>
      </w:r>
      <w:r w:rsidRPr="00BF2183">
        <w:rPr>
          <w:rFonts w:ascii="Times New Roman" w:hAnsi="Times New Roman" w:cs="Times New Roman"/>
          <w:sz w:val="24"/>
          <w:szCs w:val="24"/>
        </w:rPr>
        <w:t xml:space="preserve"> and adolescent parents are less likely to perform well in school</w:t>
      </w:r>
      <w:r w:rsidR="00477E70" w:rsidRPr="00BF218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71025" w:rsidRPr="00BF218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77E70" w:rsidRPr="00BF218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F2183">
        <w:rPr>
          <w:rFonts w:ascii="Times New Roman" w:hAnsi="Times New Roman" w:cs="Times New Roman"/>
          <w:sz w:val="24"/>
          <w:szCs w:val="24"/>
        </w:rPr>
        <w:t>; and</w:t>
      </w:r>
    </w:p>
    <w:p w14:paraId="792ACF0D" w14:textId="77777777" w:rsidR="00A81CAE" w:rsidRPr="00BF2183" w:rsidRDefault="00A81CAE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CF4B" w14:textId="6C6646CF" w:rsidR="00977401" w:rsidRDefault="00977401" w:rsidP="00977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B8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2019 Texas rate of Chlamydia was 1662.9 per 100,000 for teens ages 15-19</w:t>
      </w:r>
      <w:r w:rsidRPr="00477E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2BFD6216" w14:textId="77777777" w:rsidR="00185F3D" w:rsidRDefault="00185F3D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59A0D" w14:textId="5DAB4F00" w:rsidR="00AA6B8C" w:rsidRDefault="00AA6B8C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B8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F3D">
        <w:rPr>
          <w:rFonts w:ascii="Times New Roman" w:hAnsi="Times New Roman" w:cs="Times New Roman"/>
          <w:sz w:val="24"/>
          <w:szCs w:val="24"/>
        </w:rPr>
        <w:t>the 2019</w:t>
      </w:r>
      <w:r>
        <w:rPr>
          <w:rFonts w:ascii="Times New Roman" w:hAnsi="Times New Roman" w:cs="Times New Roman"/>
          <w:sz w:val="24"/>
          <w:szCs w:val="24"/>
        </w:rPr>
        <w:t xml:space="preserve"> Texas rate of </w:t>
      </w:r>
      <w:r w:rsidR="00185F3D">
        <w:rPr>
          <w:rFonts w:ascii="Times New Roman" w:hAnsi="Times New Roman" w:cs="Times New Roman"/>
          <w:sz w:val="24"/>
          <w:szCs w:val="24"/>
        </w:rPr>
        <w:t xml:space="preserve">Gonorrhea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185F3D">
        <w:rPr>
          <w:rFonts w:ascii="Times New Roman" w:hAnsi="Times New Roman" w:cs="Times New Roman"/>
          <w:sz w:val="24"/>
          <w:szCs w:val="24"/>
        </w:rPr>
        <w:t>397.2</w:t>
      </w:r>
      <w:r>
        <w:rPr>
          <w:rFonts w:ascii="Times New Roman" w:hAnsi="Times New Roman" w:cs="Times New Roman"/>
          <w:sz w:val="24"/>
          <w:szCs w:val="24"/>
        </w:rPr>
        <w:t xml:space="preserve"> per 100,000 for teens ages 15-19 is cause for concern</w:t>
      </w:r>
      <w:r w:rsidR="00477E70" w:rsidRPr="00477E7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75F7">
        <w:rPr>
          <w:rFonts w:ascii="Times New Roman" w:hAnsi="Times New Roman" w:cs="Times New Roman"/>
          <w:sz w:val="24"/>
          <w:szCs w:val="24"/>
        </w:rPr>
        <w:t>and</w:t>
      </w:r>
    </w:p>
    <w:p w14:paraId="0BA84C45" w14:textId="77777777" w:rsid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2AB69" w14:textId="6324CB80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 xml:space="preserve">, §28.004 of the Texas Education Code requires that school districts “consider the recommendations of the local school health advisory council before changing the district's health education curriculum or instruction” and </w:t>
      </w:r>
      <w:r w:rsidR="00BA06DE">
        <w:rPr>
          <w:rFonts w:ascii="Times New Roman" w:hAnsi="Times New Roman" w:cs="Times New Roman"/>
          <w:sz w:val="24"/>
          <w:szCs w:val="24"/>
        </w:rPr>
        <w:t>that</w:t>
      </w:r>
      <w:r w:rsidRPr="00381F8A">
        <w:rPr>
          <w:rFonts w:ascii="Times New Roman" w:hAnsi="Times New Roman" w:cs="Times New Roman"/>
          <w:sz w:val="24"/>
          <w:szCs w:val="24"/>
        </w:rPr>
        <w:t xml:space="preserve"> school health advisory council</w:t>
      </w:r>
      <w:r w:rsidR="00BA06DE">
        <w:rPr>
          <w:rFonts w:ascii="Times New Roman" w:hAnsi="Times New Roman" w:cs="Times New Roman"/>
          <w:sz w:val="24"/>
          <w:szCs w:val="24"/>
        </w:rPr>
        <w:t>s</w:t>
      </w:r>
      <w:r w:rsidRPr="00381F8A">
        <w:rPr>
          <w:rFonts w:ascii="Times New Roman" w:hAnsi="Times New Roman" w:cs="Times New Roman"/>
          <w:sz w:val="24"/>
          <w:szCs w:val="24"/>
        </w:rPr>
        <w:t xml:space="preserve"> recommend “the number of hours of instruction to be provided in health education” and appropriate grade levels, methods of instruction, and materials for sexual health education</w:t>
      </w:r>
      <w:r w:rsidR="00477E7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81F8A">
        <w:rPr>
          <w:rFonts w:ascii="Times New Roman" w:hAnsi="Times New Roman" w:cs="Times New Roman"/>
          <w:sz w:val="24"/>
          <w:szCs w:val="24"/>
        </w:rPr>
        <w:t>; and</w:t>
      </w:r>
    </w:p>
    <w:p w14:paraId="79F6CBC2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3D1E8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 xml:space="preserve">, adolescents need evidence-based sexual health education in order to make healthy decisions about their physical and emotional development and well-being; and </w:t>
      </w:r>
    </w:p>
    <w:p w14:paraId="23C871A6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CA1E7" w14:textId="77777777" w:rsidR="00381F8A" w:rsidRPr="00381F8A" w:rsidRDefault="00381F8A" w:rsidP="0038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b/>
          <w:sz w:val="24"/>
          <w:szCs w:val="24"/>
        </w:rPr>
        <w:t>WHEREAS</w:t>
      </w:r>
      <w:r w:rsidRPr="00381F8A">
        <w:rPr>
          <w:rFonts w:ascii="Times New Roman" w:hAnsi="Times New Roman" w:cs="Times New Roman"/>
          <w:sz w:val="24"/>
          <w:szCs w:val="24"/>
        </w:rPr>
        <w:t xml:space="preserve">, the local school health advisory council will ensure that local community values are reflected in any recommendation made by the council; </w:t>
      </w:r>
    </w:p>
    <w:p w14:paraId="6E9C0863" w14:textId="77777777" w:rsidR="00381F8A" w:rsidRPr="00381F8A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</w:p>
    <w:p w14:paraId="72FAA643" w14:textId="10ED8841" w:rsidR="00381F8A" w:rsidRPr="00B83136" w:rsidRDefault="00381F8A" w:rsidP="00DA158F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8A">
        <w:rPr>
          <w:rFonts w:ascii="Times New Roman" w:hAnsi="Times New Roman" w:cs="Times New Roman"/>
          <w:b/>
          <w:sz w:val="24"/>
          <w:szCs w:val="24"/>
        </w:rPr>
        <w:tab/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NOW, THEREFORE, based on this information, BE IT RESOLVED that the </w:t>
      </w:r>
      <w:r w:rsidR="00B83136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[District Name]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Independent School District School Health Advisory Council recommends that evidence-based sexual health education shall be required for middle </w:t>
      </w:r>
      <w:r w:rsidRPr="00B83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and high school students in </w:t>
      </w:r>
      <w:r w:rsidR="00B83136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</w:t>
      </w:r>
      <w:r w:rsid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 </w:t>
      </w:r>
      <w:r w:rsidR="00B83136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District </w:t>
      </w:r>
      <w:proofErr w:type="gramStart"/>
      <w:r w:rsidR="00B83136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Name</w:t>
      </w:r>
      <w:r w:rsid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 </w:t>
      </w:r>
      <w:r w:rsidR="00B83136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]</w:t>
      </w:r>
      <w:proofErr w:type="gramEnd"/>
      <w:r w:rsidR="00B83136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>ISD and</w:t>
      </w:r>
      <w:r w:rsidRPr="00381F8A">
        <w:rPr>
          <w:rFonts w:ascii="Times New Roman" w:hAnsi="Times New Roman" w:cs="Times New Roman"/>
          <w:b/>
          <w:sz w:val="24"/>
          <w:szCs w:val="24"/>
        </w:rPr>
        <w:t xml:space="preserve"> HEREBY MAKES </w:t>
      </w:r>
      <w:r w:rsidRPr="00B83136">
        <w:rPr>
          <w:rFonts w:ascii="Times New Roman" w:hAnsi="Times New Roman" w:cs="Times New Roman"/>
          <w:b/>
          <w:sz w:val="24"/>
          <w:szCs w:val="24"/>
        </w:rPr>
        <w:t>evidence-based sexual health education a priority of this School Health Advisory Council.</w:t>
      </w:r>
    </w:p>
    <w:p w14:paraId="14C9528D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0A898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 xml:space="preserve">Evidence-based sexual health education will </w:t>
      </w:r>
      <w:r w:rsidR="003C6E46" w:rsidRPr="00B83136">
        <w:rPr>
          <w:rFonts w:ascii="Times New Roman" w:hAnsi="Times New Roman" w:cs="Times New Roman"/>
          <w:b/>
          <w:sz w:val="24"/>
          <w:szCs w:val="24"/>
        </w:rPr>
        <w:t>become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a priority in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[ District </w:t>
      </w:r>
      <w:proofErr w:type="gramStart"/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Name ]</w:t>
      </w:r>
      <w:proofErr w:type="gramEnd"/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6DE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>ISD as follows:</w:t>
      </w:r>
    </w:p>
    <w:p w14:paraId="1F0079A1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6E7FB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>By the end of the 20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[XX]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school year, the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[ District </w:t>
      </w:r>
      <w:proofErr w:type="gramStart"/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Name ]</w:t>
      </w:r>
      <w:proofErr w:type="gramEnd"/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ISD School Health Advisory Council will </w:t>
      </w:r>
      <w:r w:rsidR="00A81CAE" w:rsidRPr="00B83136">
        <w:rPr>
          <w:rFonts w:ascii="Times New Roman" w:hAnsi="Times New Roman" w:cs="Times New Roman"/>
          <w:b/>
          <w:sz w:val="24"/>
          <w:szCs w:val="24"/>
        </w:rPr>
        <w:t>establish a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sexual health education </w:t>
      </w:r>
      <w:r w:rsidR="00A81CAE" w:rsidRPr="00B83136">
        <w:rPr>
          <w:rFonts w:ascii="Times New Roman" w:hAnsi="Times New Roman" w:cs="Times New Roman"/>
          <w:b/>
          <w:sz w:val="24"/>
          <w:szCs w:val="24"/>
        </w:rPr>
        <w:t>sub-committee to address the issues presented in this resolution</w:t>
      </w:r>
      <w:r w:rsidRPr="00B83136">
        <w:rPr>
          <w:rFonts w:ascii="Times New Roman" w:hAnsi="Times New Roman" w:cs="Times New Roman"/>
          <w:b/>
          <w:sz w:val="24"/>
          <w:szCs w:val="24"/>
        </w:rPr>
        <w:t>.</w:t>
      </w:r>
    </w:p>
    <w:p w14:paraId="6B3E87DC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EF08A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 xml:space="preserve">By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[ </w:t>
      </w:r>
      <w:r w:rsidR="00BA06DE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MM</w:t>
      </w:r>
      <w:r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/</w:t>
      </w:r>
      <w:r w:rsidR="00BA06DE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DD</w:t>
      </w:r>
      <w:r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/</w:t>
      </w:r>
      <w:proofErr w:type="gramStart"/>
      <w:r w:rsidR="00BA06DE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YYYY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 xml:space="preserve"> ]</w:t>
      </w:r>
      <w:proofErr w:type="gramEnd"/>
      <w:r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,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>ISD School Health Advisory Council will complete a needs and resource assessment for adolescent sexual health in the District.</w:t>
      </w:r>
    </w:p>
    <w:p w14:paraId="618ED471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8EBFC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 xml:space="preserve">By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MM/DD/</w:t>
      </w:r>
      <w:proofErr w:type="gramStart"/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YYYY ]</w:t>
      </w:r>
      <w:proofErr w:type="gramEnd"/>
      <w:r w:rsidRPr="00B83136">
        <w:rPr>
          <w:rFonts w:ascii="Times New Roman" w:hAnsi="Times New Roman" w:cs="Times New Roman"/>
          <w:b/>
          <w:sz w:val="24"/>
          <w:szCs w:val="24"/>
        </w:rPr>
        <w:t xml:space="preserve">, the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ISD School Health Advisory Council will select 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>(</w:t>
      </w:r>
      <w:r w:rsidRPr="00B83136">
        <w:rPr>
          <w:rFonts w:ascii="Times New Roman" w:hAnsi="Times New Roman" w:cs="Times New Roman"/>
          <w:b/>
          <w:sz w:val="24"/>
          <w:szCs w:val="24"/>
        </w:rPr>
        <w:t>an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>)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evidence-based sexual health program(s) for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>I</w:t>
      </w:r>
      <w:r w:rsidRPr="00B83136">
        <w:rPr>
          <w:rFonts w:ascii="Times New Roman" w:hAnsi="Times New Roman" w:cs="Times New Roman"/>
          <w:b/>
          <w:sz w:val="24"/>
          <w:szCs w:val="24"/>
        </w:rPr>
        <w:t>SD.</w:t>
      </w:r>
    </w:p>
    <w:p w14:paraId="1D0202D5" w14:textId="77777777" w:rsidR="00381F8A" w:rsidRPr="00B83136" w:rsidRDefault="00381F8A" w:rsidP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36883" w14:textId="77777777" w:rsidR="00381F8A" w:rsidRPr="00B83136" w:rsidRDefault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 xml:space="preserve">By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MM/DD/</w:t>
      </w:r>
      <w:proofErr w:type="gramStart"/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YYYY ]</w:t>
      </w:r>
      <w:proofErr w:type="gramEnd"/>
      <w:r w:rsidRPr="00B83136">
        <w:rPr>
          <w:rFonts w:ascii="Times New Roman" w:hAnsi="Times New Roman" w:cs="Times New Roman"/>
          <w:b/>
          <w:sz w:val="24"/>
          <w:szCs w:val="24"/>
        </w:rPr>
        <w:t xml:space="preserve">, the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ISD School Board will approve the selected evidence-based sexual health program(s) 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>for use in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all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>ISD middle and high schools.</w:t>
      </w:r>
    </w:p>
    <w:p w14:paraId="5C3D6033" w14:textId="77777777" w:rsidR="00381F8A" w:rsidRPr="00B83136" w:rsidRDefault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0730C" w14:textId="77777777" w:rsidR="00381F8A" w:rsidRPr="00B83136" w:rsidRDefault="00381F8A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136">
        <w:rPr>
          <w:rFonts w:ascii="Times New Roman" w:hAnsi="Times New Roman" w:cs="Times New Roman"/>
          <w:b/>
          <w:sz w:val="24"/>
          <w:szCs w:val="24"/>
        </w:rPr>
        <w:tab/>
        <w:t xml:space="preserve">By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MM/DD/</w:t>
      </w:r>
      <w:proofErr w:type="gramStart"/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YYYY ]</w:t>
      </w:r>
      <w:proofErr w:type="gramEnd"/>
      <w:r w:rsidRPr="00B83136">
        <w:rPr>
          <w:rFonts w:ascii="Times New Roman" w:hAnsi="Times New Roman" w:cs="Times New Roman"/>
          <w:b/>
          <w:sz w:val="24"/>
          <w:szCs w:val="24"/>
        </w:rPr>
        <w:t xml:space="preserve">, the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ISD will 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 xml:space="preserve">oversee the </w:t>
      </w:r>
      <w:r w:rsidRPr="00B83136">
        <w:rPr>
          <w:rFonts w:ascii="Times New Roman" w:hAnsi="Times New Roman" w:cs="Times New Roman"/>
          <w:b/>
          <w:sz w:val="24"/>
          <w:szCs w:val="24"/>
        </w:rPr>
        <w:t>implement</w:t>
      </w:r>
      <w:r w:rsidR="0096359D" w:rsidRPr="00B83136">
        <w:rPr>
          <w:rFonts w:ascii="Times New Roman" w:hAnsi="Times New Roman" w:cs="Times New Roman"/>
          <w:b/>
          <w:sz w:val="24"/>
          <w:szCs w:val="24"/>
        </w:rPr>
        <w:t>ation of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 the approved evidence-based sexual health program(s) in all </w:t>
      </w:r>
      <w:r w:rsidR="00B905EF" w:rsidRPr="00B83136">
        <w:rPr>
          <w:rFonts w:ascii="Times New Roman" w:eastAsiaTheme="minorHAnsi" w:hAnsi="Times New Roman" w:cs="Times New Roman"/>
          <w:b/>
          <w:iCs/>
          <w:color w:val="4F81BD" w:themeColor="accent1"/>
          <w:sz w:val="24"/>
          <w:szCs w:val="24"/>
          <w:lang w:eastAsia="en-US"/>
        </w:rPr>
        <w:t>[ District Name ]</w:t>
      </w:r>
      <w:r w:rsidR="00B905EF" w:rsidRPr="00B83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36">
        <w:rPr>
          <w:rFonts w:ascii="Times New Roman" w:hAnsi="Times New Roman" w:cs="Times New Roman"/>
          <w:b/>
          <w:sz w:val="24"/>
          <w:szCs w:val="24"/>
        </w:rPr>
        <w:t xml:space="preserve">ISD middle and high schools. </w:t>
      </w:r>
    </w:p>
    <w:p w14:paraId="5B6A6A20" w14:textId="77777777" w:rsidR="00381F8A" w:rsidRP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1C763481" w14:textId="77777777" w:rsid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7DC8FB65" w14:textId="77777777" w:rsidR="0096359D" w:rsidRPr="00381F8A" w:rsidRDefault="0096359D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22615D49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 xml:space="preserve">Approved and adopted </w:t>
      </w:r>
      <w:r w:rsidRPr="007C257D">
        <w:rPr>
          <w:rFonts w:ascii="Times New Roman" w:hAnsi="Times New Roman" w:cs="Times New Roman"/>
          <w:sz w:val="24"/>
          <w:szCs w:val="24"/>
        </w:rPr>
        <w:t xml:space="preserve">the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[ </w:t>
      </w:r>
      <w:proofErr w:type="gramStart"/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Date ]</w:t>
      </w:r>
      <w:proofErr w:type="gramEnd"/>
      <w:r w:rsidR="0096359D" w:rsidRPr="007C257D">
        <w:rPr>
          <w:rFonts w:ascii="Times New Roman" w:hAnsi="Times New Roman" w:cs="Times New Roman"/>
          <w:sz w:val="24"/>
          <w:szCs w:val="24"/>
        </w:rPr>
        <w:t xml:space="preserve"> d</w:t>
      </w:r>
      <w:r w:rsidRPr="007C257D">
        <w:rPr>
          <w:rFonts w:ascii="Times New Roman" w:hAnsi="Times New Roman" w:cs="Times New Roman"/>
          <w:sz w:val="24"/>
          <w:szCs w:val="24"/>
        </w:rPr>
        <w:t xml:space="preserve">ay of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[ Month ]</w:t>
      </w:r>
      <w:r w:rsidR="0096359D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,</w:t>
      </w:r>
      <w:r w:rsidRPr="007C257D">
        <w:rPr>
          <w:rFonts w:ascii="Times New Roman" w:hAnsi="Times New Roman" w:cs="Times New Roman"/>
          <w:sz w:val="24"/>
          <w:szCs w:val="24"/>
        </w:rPr>
        <w:t xml:space="preserve"> 20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[XX]</w:t>
      </w:r>
      <w:r w:rsidRPr="00B831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.</w:t>
      </w:r>
      <w:r w:rsidRPr="00B83136">
        <w:rPr>
          <w:rFonts w:ascii="Times New Roman" w:hAnsi="Times New Roman" w:cs="Times New Roman"/>
          <w:sz w:val="24"/>
          <w:szCs w:val="24"/>
        </w:rPr>
        <w:t xml:space="preserve"> </w:t>
      </w:r>
      <w:r w:rsidRPr="00381F8A">
        <w:rPr>
          <w:rFonts w:ascii="Times New Roman" w:hAnsi="Times New Roman" w:cs="Times New Roman"/>
          <w:sz w:val="24"/>
          <w:szCs w:val="24"/>
        </w:rPr>
        <w:t xml:space="preserve">We the undersigned hereby certify that the foregoing Resolution was duly adopted by </w:t>
      </w:r>
      <w:r w:rsidRPr="007C257D">
        <w:rPr>
          <w:rFonts w:ascii="Times New Roman" w:hAnsi="Times New Roman" w:cs="Times New Roman"/>
          <w:sz w:val="24"/>
          <w:szCs w:val="24"/>
        </w:rPr>
        <w:t xml:space="preserve">the 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[ </w:t>
      </w:r>
      <w:r w:rsidR="007E716E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District </w:t>
      </w:r>
      <w:proofErr w:type="gramStart"/>
      <w:r w:rsidR="007E716E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>Name</w:t>
      </w:r>
      <w:r w:rsidR="00B905EF" w:rsidRPr="00B83136">
        <w:rPr>
          <w:rFonts w:ascii="Times New Roman" w:eastAsiaTheme="minorHAnsi" w:hAnsi="Times New Roman" w:cs="Times New Roman"/>
          <w:iCs/>
          <w:color w:val="4F81BD" w:themeColor="accent1"/>
          <w:sz w:val="24"/>
          <w:szCs w:val="24"/>
          <w:lang w:eastAsia="en-US"/>
        </w:rPr>
        <w:t xml:space="preserve"> ]</w:t>
      </w:r>
      <w:proofErr w:type="gramEnd"/>
      <w:r w:rsidRPr="00381F8A">
        <w:rPr>
          <w:rFonts w:ascii="Times New Roman" w:hAnsi="Times New Roman" w:cs="Times New Roman"/>
          <w:sz w:val="24"/>
          <w:szCs w:val="24"/>
        </w:rPr>
        <w:t xml:space="preserve"> ISD </w:t>
      </w:r>
      <w:r w:rsidR="007E716E">
        <w:rPr>
          <w:rFonts w:ascii="Times New Roman" w:hAnsi="Times New Roman" w:cs="Times New Roman"/>
          <w:sz w:val="24"/>
          <w:szCs w:val="24"/>
        </w:rPr>
        <w:t>School Health Advisory Council</w:t>
      </w:r>
      <w:r w:rsidRPr="00381F8A">
        <w:rPr>
          <w:rFonts w:ascii="Times New Roman" w:hAnsi="Times New Roman" w:cs="Times New Roman"/>
          <w:sz w:val="24"/>
          <w:szCs w:val="24"/>
        </w:rPr>
        <w:t xml:space="preserve"> and included in the SHAC meeting minutes.</w:t>
      </w:r>
    </w:p>
    <w:p w14:paraId="0C447C49" w14:textId="77777777" w:rsidR="00381F8A" w:rsidRPr="00381F8A" w:rsidRDefault="00381F8A" w:rsidP="00381F8A">
      <w:pPr>
        <w:spacing w:after="0" w:line="240" w:lineRule="auto"/>
        <w:ind w:left="6840" w:firstLine="360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ab/>
      </w:r>
    </w:p>
    <w:p w14:paraId="3A60A9ED" w14:textId="77777777" w:rsidR="00381F8A" w:rsidRP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2963C5C9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73A77DF1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78327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7E8F7210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7DC9A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0E76E57A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E3185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0CCE77A3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06428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409F4F5A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411C7" w14:textId="77777777" w:rsidR="00381F8A" w:rsidRPr="00381F8A" w:rsidRDefault="00381F8A" w:rsidP="0038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F8A">
        <w:rPr>
          <w:rFonts w:ascii="Times New Roman" w:hAnsi="Times New Roman" w:cs="Times New Roman"/>
          <w:sz w:val="24"/>
          <w:szCs w:val="24"/>
        </w:rPr>
        <w:t>_________________________________     ____________________________________</w:t>
      </w:r>
    </w:p>
    <w:p w14:paraId="291AD038" w14:textId="77777777" w:rsidR="00381F8A" w:rsidRPr="00381F8A" w:rsidRDefault="00381F8A" w:rsidP="00381F8A">
      <w:p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</w:p>
    <w:p w14:paraId="04B2AE6B" w14:textId="77777777" w:rsidR="00381F8A" w:rsidRPr="007D4B07" w:rsidRDefault="00381F8A" w:rsidP="00381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7D4B0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D18248B" w14:textId="77777777" w:rsidR="00381F8A" w:rsidRPr="0058145A" w:rsidRDefault="00381F8A" w:rsidP="00477E70">
      <w:pPr>
        <w:spacing w:after="0" w:line="240" w:lineRule="auto"/>
        <w:rPr>
          <w:rFonts w:ascii="Times New Roman" w:hAnsi="Times New Roman" w:cs="Times New Roman"/>
        </w:rPr>
      </w:pPr>
    </w:p>
    <w:p w14:paraId="0F7E5A07" w14:textId="77777777" w:rsidR="00B2069C" w:rsidRPr="00563DAA" w:rsidRDefault="00B2069C" w:rsidP="00B2069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047A3B">
        <w:rPr>
          <w:rFonts w:eastAsia="Times New Roman"/>
          <w:color w:val="000000"/>
          <w:shd w:val="clear" w:color="auto" w:fill="FFFFFF"/>
        </w:rPr>
        <w:t xml:space="preserve">Hamilton BE, </w:t>
      </w:r>
      <w:proofErr w:type="spellStart"/>
      <w:r w:rsidRPr="00047A3B">
        <w:rPr>
          <w:rFonts w:eastAsia="Times New Roman"/>
          <w:color w:val="000000"/>
          <w:shd w:val="clear" w:color="auto" w:fill="FFFFFF"/>
        </w:rPr>
        <w:t>Rossen</w:t>
      </w:r>
      <w:proofErr w:type="spellEnd"/>
      <w:r w:rsidRPr="00047A3B">
        <w:rPr>
          <w:rFonts w:eastAsia="Times New Roman"/>
          <w:color w:val="000000"/>
          <w:shd w:val="clear" w:color="auto" w:fill="FFFFFF"/>
        </w:rPr>
        <w:t xml:space="preserve"> L, Lu L, Chong Y. U.S. and state trends on teen births, 1990–2019. National Center for Health Statistics. 2021.</w:t>
      </w:r>
      <w:r>
        <w:rPr>
          <w:rFonts w:eastAsia="Times New Roman"/>
          <w:color w:val="000000"/>
          <w:shd w:val="clear" w:color="auto" w:fill="FFFFFF"/>
        </w:rPr>
        <w:t xml:space="preserve"> Retrieved March 10</w:t>
      </w:r>
      <w:r w:rsidRPr="00563DAA">
        <w:rPr>
          <w:rFonts w:eastAsia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gramStart"/>
      <w:r>
        <w:rPr>
          <w:rFonts w:eastAsia="Times New Roman"/>
          <w:color w:val="000000"/>
          <w:shd w:val="clear" w:color="auto" w:fill="FFFFFF"/>
        </w:rPr>
        <w:t>2022</w:t>
      </w:r>
      <w:proofErr w:type="gramEnd"/>
      <w:r>
        <w:rPr>
          <w:rFonts w:eastAsia="Times New Roman"/>
          <w:color w:val="000000"/>
          <w:shd w:val="clear" w:color="auto" w:fill="FFFFFF"/>
        </w:rPr>
        <w:t xml:space="preserve"> from </w:t>
      </w:r>
      <w:hyperlink r:id="rId8" w:history="1">
        <w:r w:rsidRPr="00CA4958">
          <w:rPr>
            <w:rStyle w:val="Hyperlink"/>
            <w:rFonts w:eastAsia="Times New Roman"/>
            <w:shd w:val="clear" w:color="auto" w:fill="FFFFFF"/>
          </w:rPr>
          <w:t>https://www.cdc.gov/nchs/data-visualization/teen-births/</w:t>
        </w:r>
      </w:hyperlink>
    </w:p>
    <w:p w14:paraId="7D50892B" w14:textId="77777777" w:rsidR="00B2069C" w:rsidRPr="00563DAA" w:rsidRDefault="00B2069C" w:rsidP="00B2069C">
      <w:pPr>
        <w:spacing w:after="0" w:line="240" w:lineRule="auto"/>
      </w:pPr>
    </w:p>
    <w:p w14:paraId="5C349F5F" w14:textId="7AE42742" w:rsidR="00BF2183" w:rsidRPr="00BF2183" w:rsidRDefault="00B2069C" w:rsidP="00BF2183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National Campaign to Prevent Teen and Unplanned Pregnancy. (20</w:t>
      </w:r>
      <w:r w:rsidR="00BF2183">
        <w:rPr>
          <w:color w:val="000000"/>
        </w:rPr>
        <w:t>18</w:t>
      </w:r>
      <w:r>
        <w:rPr>
          <w:color w:val="000000"/>
        </w:rPr>
        <w:t>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Progress pays off</w:t>
      </w:r>
      <w:r>
        <w:rPr>
          <w:color w:val="000000"/>
        </w:rPr>
        <w:t xml:space="preserve">. Power to Decide. Retrieved March </w:t>
      </w:r>
      <w:r w:rsidR="00BF2183">
        <w:rPr>
          <w:color w:val="000000"/>
        </w:rPr>
        <w:t>21</w:t>
      </w:r>
      <w:r w:rsidR="00BF2183">
        <w:rPr>
          <w:color w:val="000000"/>
          <w:vertAlign w:val="superscript"/>
        </w:rPr>
        <w:t>st</w:t>
      </w:r>
      <w:r>
        <w:rPr>
          <w:color w:val="000000"/>
        </w:rPr>
        <w:t xml:space="preserve">, 2022, from </w:t>
      </w:r>
      <w:hyperlink r:id="rId9" w:history="1">
        <w:r w:rsidR="00BF2183" w:rsidRPr="00F8111B">
          <w:rPr>
            <w:rStyle w:val="Hyperlink"/>
          </w:rPr>
          <w:t>https://powertodecide.org/sites/default/files/cost-fact-sheets/savings-fact-sheet-TX.pdf</w:t>
        </w:r>
      </w:hyperlink>
    </w:p>
    <w:p w14:paraId="04E8FE9F" w14:textId="77777777" w:rsidR="000F435E" w:rsidRPr="000F435E" w:rsidRDefault="000F435E" w:rsidP="000F435E">
      <w:pPr>
        <w:pStyle w:val="ListParagraph"/>
        <w:spacing w:after="0" w:line="240" w:lineRule="auto"/>
      </w:pPr>
    </w:p>
    <w:p w14:paraId="17539D53" w14:textId="3D04D37B" w:rsidR="000F435E" w:rsidRPr="000F435E" w:rsidRDefault="00B71025" w:rsidP="000F435E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8145A">
        <w:rPr>
          <w:color w:val="000000"/>
          <w:kern w:val="28"/>
          <w:sz w:val="22"/>
          <w:szCs w:val="22"/>
        </w:rPr>
        <w:t>Center for Disease Control and Prevention (CDC). (2014). About Teen Pregnancy. Retrieved September 15, 2014 from</w:t>
      </w:r>
      <w:r w:rsidRPr="0058145A">
        <w:rPr>
          <w:sz w:val="22"/>
          <w:szCs w:val="22"/>
        </w:rPr>
        <w:t xml:space="preserve"> </w:t>
      </w:r>
      <w:hyperlink r:id="rId10" w:history="1">
        <w:r w:rsidR="000F435E" w:rsidRPr="000F435E">
          <w:rPr>
            <w:rStyle w:val="Hyperlink"/>
          </w:rPr>
          <w:t>https://www.cdc.gov/teenpregnancy/about/index.htm</w:t>
        </w:r>
      </w:hyperlink>
    </w:p>
    <w:p w14:paraId="3613400D" w14:textId="77777777" w:rsidR="00B71025" w:rsidRPr="0058145A" w:rsidRDefault="00B71025" w:rsidP="00B7102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7F3A7E8" w14:textId="77777777" w:rsidR="00477E70" w:rsidRDefault="0007115B" w:rsidP="00477E70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proofErr w:type="spellStart"/>
      <w:r w:rsidRPr="0058145A">
        <w:rPr>
          <w:sz w:val="22"/>
          <w:szCs w:val="22"/>
        </w:rPr>
        <w:t>Shuger</w:t>
      </w:r>
      <w:proofErr w:type="spellEnd"/>
      <w:r w:rsidRPr="0058145A">
        <w:rPr>
          <w:sz w:val="22"/>
          <w:szCs w:val="22"/>
        </w:rPr>
        <w:t>, L</w:t>
      </w:r>
      <w:r w:rsidR="00381F8A" w:rsidRPr="0058145A">
        <w:rPr>
          <w:sz w:val="22"/>
          <w:szCs w:val="22"/>
        </w:rPr>
        <w:t>. (</w:t>
      </w:r>
      <w:r w:rsidRPr="0058145A">
        <w:rPr>
          <w:sz w:val="22"/>
          <w:szCs w:val="22"/>
        </w:rPr>
        <w:t>2012</w:t>
      </w:r>
      <w:r w:rsidR="00381F8A" w:rsidRPr="0058145A">
        <w:rPr>
          <w:sz w:val="22"/>
          <w:szCs w:val="22"/>
        </w:rPr>
        <w:t xml:space="preserve">). </w:t>
      </w:r>
      <w:r w:rsidRPr="0058145A">
        <w:rPr>
          <w:i/>
          <w:sz w:val="22"/>
          <w:szCs w:val="22"/>
        </w:rPr>
        <w:t>Teen pregnancy and high school dropout: What communities are doing to address these issues</w:t>
      </w:r>
      <w:r w:rsidR="00381F8A" w:rsidRPr="0058145A">
        <w:rPr>
          <w:sz w:val="22"/>
          <w:szCs w:val="22"/>
        </w:rPr>
        <w:t xml:space="preserve">. </w:t>
      </w:r>
      <w:r w:rsidR="00A7507C" w:rsidRPr="0058145A">
        <w:rPr>
          <w:sz w:val="22"/>
          <w:szCs w:val="22"/>
        </w:rPr>
        <w:t>Washington</w:t>
      </w:r>
      <w:r w:rsidRPr="0058145A">
        <w:rPr>
          <w:sz w:val="22"/>
          <w:szCs w:val="22"/>
        </w:rPr>
        <w:t>, DC: The National Campaign to Prevent Teen and Unplanned Pregnancy and America’s Promise Alliance.</w:t>
      </w:r>
    </w:p>
    <w:p w14:paraId="52436BC9" w14:textId="77777777" w:rsidR="00477E70" w:rsidRPr="00477E70" w:rsidRDefault="00477E70" w:rsidP="00477E70">
      <w:pPr>
        <w:pStyle w:val="ListParagraph"/>
        <w:rPr>
          <w:bCs/>
        </w:rPr>
      </w:pPr>
    </w:p>
    <w:p w14:paraId="45527C57" w14:textId="3C7757A8" w:rsidR="00EF3EE2" w:rsidRDefault="00477E70" w:rsidP="00EF3EE2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kern w:val="28"/>
        </w:rPr>
      </w:pPr>
      <w:r w:rsidRPr="00477E70">
        <w:rPr>
          <w:color w:val="000000"/>
          <w:kern w:val="28"/>
          <w:sz w:val="22"/>
          <w:szCs w:val="22"/>
        </w:rPr>
        <w:t>The Centers for Disease Control and Prevention (CDC)</w:t>
      </w:r>
      <w:r w:rsidR="00EF3EE2">
        <w:rPr>
          <w:color w:val="000000"/>
          <w:kern w:val="28"/>
          <w:sz w:val="22"/>
          <w:szCs w:val="22"/>
        </w:rPr>
        <w:t xml:space="preserve">, </w:t>
      </w:r>
      <w:r w:rsidR="00EF3EE2" w:rsidRPr="00EF3EE2">
        <w:rPr>
          <w:color w:val="000000"/>
          <w:kern w:val="28"/>
        </w:rPr>
        <w:t>National Center for HIV/AIDS, Viral Hepatitis, STD, and TB Prevention</w:t>
      </w:r>
      <w:r w:rsidR="00EF3EE2">
        <w:rPr>
          <w:color w:val="000000"/>
          <w:kern w:val="28"/>
        </w:rPr>
        <w:t xml:space="preserve">. (2021). </w:t>
      </w:r>
      <w:r w:rsidR="00EF3EE2" w:rsidRPr="00EF3EE2">
        <w:rPr>
          <w:color w:val="000000"/>
          <w:kern w:val="28"/>
        </w:rPr>
        <w:t>(US) NCHHSTP Atlas</w:t>
      </w:r>
      <w:r w:rsidR="00EF3EE2">
        <w:rPr>
          <w:color w:val="000000"/>
          <w:kern w:val="28"/>
        </w:rPr>
        <w:t>. Retrieved March 21</w:t>
      </w:r>
      <w:r w:rsidR="00EF3EE2" w:rsidRPr="00EF3EE2">
        <w:rPr>
          <w:color w:val="000000"/>
          <w:kern w:val="28"/>
          <w:vertAlign w:val="superscript"/>
        </w:rPr>
        <w:t>st</w:t>
      </w:r>
      <w:r w:rsidR="00EF3EE2">
        <w:rPr>
          <w:color w:val="000000"/>
          <w:kern w:val="28"/>
        </w:rPr>
        <w:t xml:space="preserve">, </w:t>
      </w:r>
      <w:proofErr w:type="gramStart"/>
      <w:r w:rsidR="00EF3EE2">
        <w:rPr>
          <w:color w:val="000000"/>
          <w:kern w:val="28"/>
        </w:rPr>
        <w:t>2022</w:t>
      </w:r>
      <w:proofErr w:type="gramEnd"/>
      <w:r w:rsidR="00EF3EE2">
        <w:rPr>
          <w:color w:val="000000"/>
          <w:kern w:val="28"/>
        </w:rPr>
        <w:t xml:space="preserve"> from</w:t>
      </w:r>
      <w:r w:rsidR="00EF3EE2" w:rsidRPr="00EF3EE2">
        <w:t xml:space="preserve"> </w:t>
      </w:r>
      <w:hyperlink r:id="rId11" w:history="1">
        <w:r w:rsidR="00EF3EE2" w:rsidRPr="00F8111B">
          <w:rPr>
            <w:rStyle w:val="Hyperlink"/>
            <w:kern w:val="28"/>
          </w:rPr>
          <w:t>https://gis.cdc.gov/grasp/nchhstpatlas/charts.html</w:t>
        </w:r>
      </w:hyperlink>
    </w:p>
    <w:p w14:paraId="1F44778C" w14:textId="0878EBDA" w:rsidR="00EF3EE2" w:rsidRPr="00EF3EE2" w:rsidRDefault="00EF3EE2" w:rsidP="00EF3EE2">
      <w:pPr>
        <w:spacing w:after="0" w:line="240" w:lineRule="auto"/>
        <w:rPr>
          <w:color w:val="000000"/>
          <w:kern w:val="28"/>
        </w:rPr>
      </w:pPr>
    </w:p>
    <w:p w14:paraId="022F1FB0" w14:textId="77777777" w:rsidR="00381F8A" w:rsidRPr="0058145A" w:rsidRDefault="00381F8A" w:rsidP="007E716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kern w:val="28"/>
        </w:rPr>
      </w:pPr>
    </w:p>
    <w:p w14:paraId="64DF6001" w14:textId="77777777" w:rsidR="00381F8A" w:rsidRPr="0058145A" w:rsidRDefault="00381F8A" w:rsidP="0058145A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58145A">
        <w:rPr>
          <w:sz w:val="22"/>
          <w:szCs w:val="22"/>
        </w:rPr>
        <w:t xml:space="preserve">Local School Health Advisory Council and Health Education, Texas Education Code, S.B. </w:t>
      </w:r>
      <w:r w:rsidR="004E77E2" w:rsidRPr="0058145A">
        <w:rPr>
          <w:sz w:val="22"/>
          <w:szCs w:val="22"/>
        </w:rPr>
        <w:t>460</w:t>
      </w:r>
      <w:r w:rsidRPr="0058145A">
        <w:rPr>
          <w:sz w:val="22"/>
          <w:szCs w:val="22"/>
        </w:rPr>
        <w:t>, 8</w:t>
      </w:r>
      <w:r w:rsidR="004E77E2" w:rsidRPr="0058145A">
        <w:rPr>
          <w:sz w:val="22"/>
          <w:szCs w:val="22"/>
        </w:rPr>
        <w:t>3</w:t>
      </w:r>
      <w:r w:rsidRPr="0058145A">
        <w:rPr>
          <w:sz w:val="22"/>
          <w:szCs w:val="22"/>
        </w:rPr>
        <w:t>st Leg., § 28.004 (20</w:t>
      </w:r>
      <w:r w:rsidR="00B71025" w:rsidRPr="0058145A">
        <w:rPr>
          <w:sz w:val="22"/>
          <w:szCs w:val="22"/>
        </w:rPr>
        <w:t>13</w:t>
      </w:r>
      <w:r w:rsidRPr="0058145A">
        <w:rPr>
          <w:sz w:val="22"/>
          <w:szCs w:val="22"/>
        </w:rPr>
        <w:t>).</w:t>
      </w:r>
    </w:p>
    <w:sectPr w:rsidR="00381F8A" w:rsidRPr="0058145A" w:rsidSect="0058145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7946" w14:textId="77777777" w:rsidR="00962778" w:rsidRDefault="00962778" w:rsidP="0065251D">
      <w:pPr>
        <w:spacing w:after="0" w:line="240" w:lineRule="auto"/>
      </w:pPr>
      <w:r>
        <w:separator/>
      </w:r>
    </w:p>
  </w:endnote>
  <w:endnote w:type="continuationSeparator" w:id="0">
    <w:p w14:paraId="6BCA9A43" w14:textId="77777777" w:rsidR="00962778" w:rsidRDefault="00962778" w:rsidP="0065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58AD" w14:textId="4695F00C" w:rsidR="000A6B8B" w:rsidRPr="00E25753" w:rsidRDefault="00FB1D70" w:rsidP="00FB1D70">
    <w:pPr>
      <w:pStyle w:val="Footer"/>
      <w:tabs>
        <w:tab w:val="clear" w:pos="8640"/>
        <w:tab w:val="right" w:pos="9120"/>
      </w:tabs>
      <w:spacing w:line="276" w:lineRule="auto"/>
      <w:ind w:left="-450"/>
      <w:jc w:val="both"/>
      <w:rPr>
        <w:rStyle w:val="PageNumber"/>
        <w:rFonts w:cs="Times New Roman"/>
        <w:sz w:val="18"/>
        <w:szCs w:val="18"/>
      </w:rPr>
    </w:pPr>
    <w:r w:rsidRPr="00FB1D70">
      <w:rPr>
        <w:rStyle w:val="PageNumber"/>
        <w:rFonts w:cs="Times New Roman"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611187" wp14:editId="7121CBD1">
              <wp:simplePos x="0" y="0"/>
              <wp:positionH relativeFrom="column">
                <wp:posOffset>2524125</wp:posOffset>
              </wp:positionH>
              <wp:positionV relativeFrom="paragraph">
                <wp:posOffset>130175</wp:posOffset>
              </wp:positionV>
              <wp:extent cx="3381375" cy="311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F40F2" w14:textId="186EA998" w:rsidR="00FB1D70" w:rsidRPr="00FB1D70" w:rsidRDefault="00FB1D70">
                          <w:pPr>
                            <w:rPr>
                              <w:sz w:val="16"/>
                            </w:rPr>
                          </w:pPr>
                          <w:r w:rsidRPr="00FB1D70">
                            <w:rPr>
                              <w:sz w:val="16"/>
                            </w:rPr>
                            <w:t>©20</w:t>
                          </w:r>
                          <w:r w:rsidR="00DB3E6D">
                            <w:rPr>
                              <w:sz w:val="16"/>
                            </w:rPr>
                            <w:t>22</w:t>
                          </w:r>
                          <w:r w:rsidRPr="00FB1D70">
                            <w:rPr>
                              <w:sz w:val="16"/>
                            </w:rPr>
                            <w:t xml:space="preserve"> The University of Texas Health Science Center at Houston (UTHealth)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11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8.75pt;margin-top:10.25pt;width:266.2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" stroked="f">
              <v:textbox>
                <w:txbxContent>
                  <w:p w14:paraId="2F3F40F2" w14:textId="186EA998" w:rsidR="00FB1D70" w:rsidRPr="00FB1D70" w:rsidRDefault="00FB1D70">
                    <w:pPr>
                      <w:rPr>
                        <w:sz w:val="16"/>
                      </w:rPr>
                    </w:pPr>
                    <w:r w:rsidRPr="00FB1D70">
                      <w:rPr>
                        <w:sz w:val="16"/>
                      </w:rPr>
                      <w:t>©20</w:t>
                    </w:r>
                    <w:r w:rsidR="00DB3E6D">
                      <w:rPr>
                        <w:sz w:val="16"/>
                      </w:rPr>
                      <w:t>22</w:t>
                    </w:r>
                    <w:r w:rsidRPr="00FB1D70">
                      <w:rPr>
                        <w:sz w:val="16"/>
                      </w:rPr>
                      <w:t xml:space="preserve"> The University of Texas Health Science Center at Houston (UTHealth)</w:t>
                    </w:r>
                  </w:p>
                </w:txbxContent>
              </v:textbox>
            </v:shape>
          </w:pict>
        </mc:Fallback>
      </mc:AlternateContent>
    </w:r>
    <w:r w:rsidR="000A6B8B" w:rsidRPr="0065251D">
      <w:rPr>
        <w:rFonts w:cs="Times New Roman"/>
        <w:sz w:val="18"/>
        <w:szCs w:val="18"/>
        <w:u w:val="single"/>
      </w:rPr>
      <w:t>District Name</w:t>
    </w:r>
    <w:r w:rsidR="000A6B8B">
      <w:rPr>
        <w:rFonts w:cs="Times New Roman"/>
        <w:sz w:val="18"/>
        <w:szCs w:val="18"/>
      </w:rPr>
      <w:t xml:space="preserve"> ISD</w:t>
    </w:r>
    <w:r w:rsidR="000A6B8B" w:rsidRPr="00E25753">
      <w:rPr>
        <w:rFonts w:cs="Times New Roman"/>
        <w:sz w:val="18"/>
        <w:szCs w:val="18"/>
      </w:rPr>
      <w:t xml:space="preserve"> School Health Resolution</w:t>
    </w:r>
    <w:r w:rsidR="000A6B8B" w:rsidRPr="00E25753">
      <w:rPr>
        <w:rFonts w:cs="Times New Roman"/>
        <w:sz w:val="18"/>
        <w:szCs w:val="18"/>
      </w:rPr>
      <w:tab/>
    </w:r>
    <w:r w:rsidR="000A6B8B" w:rsidRPr="00E25753">
      <w:rPr>
        <w:rFonts w:cs="Times New Roman"/>
        <w:sz w:val="18"/>
        <w:szCs w:val="18"/>
      </w:rPr>
      <w:tab/>
    </w:r>
    <w:r w:rsidR="000A6B8B" w:rsidRPr="00FB1D70">
      <w:rPr>
        <w:rFonts w:asciiTheme="minorHAnsi" w:hAnsiTheme="minorHAnsi" w:cs="Times New Roman"/>
        <w:sz w:val="18"/>
        <w:szCs w:val="18"/>
      </w:rPr>
      <w:t xml:space="preserve">Page </w:t>
    </w:r>
    <w:r w:rsidR="000A6B8B" w:rsidRPr="00FB1D70">
      <w:rPr>
        <w:rStyle w:val="PageNumber"/>
        <w:rFonts w:asciiTheme="minorHAnsi" w:hAnsiTheme="minorHAnsi" w:cs="Times New Roman"/>
        <w:sz w:val="18"/>
        <w:szCs w:val="18"/>
      </w:rPr>
      <w:fldChar w:fldCharType="begin"/>
    </w:r>
    <w:r w:rsidR="000A6B8B" w:rsidRPr="00FB1D70">
      <w:rPr>
        <w:rStyle w:val="PageNumber"/>
        <w:rFonts w:asciiTheme="minorHAnsi" w:hAnsiTheme="minorHAnsi" w:cs="Times New Roman"/>
        <w:sz w:val="18"/>
        <w:szCs w:val="18"/>
      </w:rPr>
      <w:instrText xml:space="preserve"> PAGE </w:instrText>
    </w:r>
    <w:r w:rsidR="000A6B8B" w:rsidRPr="00FB1D70">
      <w:rPr>
        <w:rStyle w:val="PageNumber"/>
        <w:rFonts w:asciiTheme="minorHAnsi" w:hAnsiTheme="minorHAnsi" w:cs="Times New Roman"/>
        <w:sz w:val="18"/>
        <w:szCs w:val="18"/>
      </w:rPr>
      <w:fldChar w:fldCharType="separate"/>
    </w:r>
    <w:r w:rsidR="00B83136">
      <w:rPr>
        <w:rStyle w:val="PageNumber"/>
        <w:rFonts w:asciiTheme="minorHAnsi" w:hAnsiTheme="minorHAnsi" w:cs="Times New Roman"/>
        <w:noProof/>
        <w:sz w:val="18"/>
        <w:szCs w:val="18"/>
      </w:rPr>
      <w:t>1</w:t>
    </w:r>
    <w:r w:rsidR="000A6B8B" w:rsidRPr="00FB1D70">
      <w:rPr>
        <w:rStyle w:val="PageNumber"/>
        <w:rFonts w:asciiTheme="minorHAnsi" w:hAnsiTheme="minorHAnsi" w:cs="Times New Roman"/>
        <w:sz w:val="18"/>
        <w:szCs w:val="18"/>
      </w:rPr>
      <w:fldChar w:fldCharType="end"/>
    </w:r>
  </w:p>
  <w:p w14:paraId="0E4EB121" w14:textId="62C8A605" w:rsidR="000A6B8B" w:rsidRPr="0065251D" w:rsidRDefault="000A6B8B" w:rsidP="0065251D">
    <w:pPr>
      <w:pStyle w:val="Footer"/>
      <w:tabs>
        <w:tab w:val="right" w:pos="900"/>
      </w:tabs>
      <w:ind w:left="-450"/>
      <w:rPr>
        <w:rFonts w:cs="Times New Roman"/>
        <w:sz w:val="18"/>
        <w:szCs w:val="18"/>
        <w:u w:val="single"/>
      </w:rPr>
    </w:pPr>
    <w:r>
      <w:rPr>
        <w:rStyle w:val="PageNumber"/>
        <w:rFonts w:cs="Times New Roman"/>
        <w:sz w:val="18"/>
        <w:szCs w:val="18"/>
        <w:u w:val="single"/>
      </w:rPr>
      <w:t xml:space="preserve">Month </w:t>
    </w:r>
    <w:r w:rsidRPr="0065251D">
      <w:rPr>
        <w:rStyle w:val="PageNumber"/>
        <w:rFonts w:cs="Times New Roman"/>
        <w:sz w:val="18"/>
        <w:szCs w:val="18"/>
        <w:u w:val="single"/>
      </w:rPr>
      <w:t>D</w:t>
    </w:r>
    <w:r>
      <w:rPr>
        <w:rStyle w:val="PageNumber"/>
        <w:rFonts w:cs="Times New Roman"/>
        <w:sz w:val="18"/>
        <w:szCs w:val="18"/>
        <w:u w:val="single"/>
      </w:rPr>
      <w:t>ay, 20</w:t>
    </w:r>
    <w:r>
      <w:rPr>
        <w:rStyle w:val="PageNumber"/>
        <w:rFonts w:cs="Times New Roman"/>
        <w:sz w:val="18"/>
        <w:szCs w:val="18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6251" w14:textId="77777777" w:rsidR="00962778" w:rsidRDefault="00962778" w:rsidP="0065251D">
      <w:pPr>
        <w:spacing w:after="0" w:line="240" w:lineRule="auto"/>
      </w:pPr>
      <w:r>
        <w:separator/>
      </w:r>
    </w:p>
  </w:footnote>
  <w:footnote w:type="continuationSeparator" w:id="0">
    <w:p w14:paraId="08E52D37" w14:textId="77777777" w:rsidR="00962778" w:rsidRDefault="00962778" w:rsidP="0065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BA68" w14:textId="0629EDA8" w:rsidR="0058145A" w:rsidRDefault="002E792A" w:rsidP="0058145A">
    <w:pPr>
      <w:pStyle w:val="Header"/>
    </w:pPr>
    <w:r>
      <w:rPr>
        <w:caps/>
        <w:noProof/>
        <w:color w:val="4F81BD" w:themeColor="accent1"/>
      </w:rPr>
      <w:drawing>
        <wp:anchor distT="0" distB="0" distL="114300" distR="114300" simplePos="0" relativeHeight="251665408" behindDoc="0" locked="0" layoutInCell="1" allowOverlap="1" wp14:anchorId="731AF385" wp14:editId="304760DF">
          <wp:simplePos x="0" y="0"/>
          <wp:positionH relativeFrom="column">
            <wp:posOffset>4371975</wp:posOffset>
          </wp:positionH>
          <wp:positionV relativeFrom="paragraph">
            <wp:posOffset>-219075</wp:posOffset>
          </wp:positionV>
          <wp:extent cx="1883410" cy="468630"/>
          <wp:effectExtent l="0" t="0" r="2540" b="7620"/>
          <wp:wrapNone/>
          <wp:docPr id="74" name="Picture 74" descr="H:\logos\UTHealthSP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UTHealthS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C1A9FB7" wp14:editId="118EFF21">
          <wp:simplePos x="0" y="0"/>
          <wp:positionH relativeFrom="column">
            <wp:posOffset>-592455</wp:posOffset>
          </wp:positionH>
          <wp:positionV relativeFrom="paragraph">
            <wp:posOffset>-228600</wp:posOffset>
          </wp:positionV>
          <wp:extent cx="2492375" cy="416560"/>
          <wp:effectExtent l="0" t="0" r="3175" b="2540"/>
          <wp:wrapTight wrapText="bothSides">
            <wp:wrapPolygon edited="0">
              <wp:start x="0" y="0"/>
              <wp:lineTo x="0" y="20744"/>
              <wp:lineTo x="21462" y="20744"/>
              <wp:lineTo x="21462" y="0"/>
              <wp:lineTo x="0" y="0"/>
            </wp:wrapPolygon>
          </wp:wrapTight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3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1F1E2" w14:textId="77777777" w:rsidR="000A6B8B" w:rsidRPr="0058145A" w:rsidRDefault="000A6B8B" w:rsidP="00581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47F"/>
    <w:multiLevelType w:val="hybridMultilevel"/>
    <w:tmpl w:val="FBA21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D08"/>
    <w:multiLevelType w:val="hybridMultilevel"/>
    <w:tmpl w:val="69F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758A"/>
    <w:multiLevelType w:val="hybridMultilevel"/>
    <w:tmpl w:val="606C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0D5C"/>
    <w:multiLevelType w:val="hybridMultilevel"/>
    <w:tmpl w:val="A94EA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E1936"/>
    <w:multiLevelType w:val="hybridMultilevel"/>
    <w:tmpl w:val="03C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1FF1"/>
    <w:multiLevelType w:val="hybridMultilevel"/>
    <w:tmpl w:val="20E0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TMwtjQ1M7cwNTVX0lEKTi0uzszPAykwrAUAGa0ZVCwAAAA="/>
  </w:docVars>
  <w:rsids>
    <w:rsidRoot w:val="00106EB6"/>
    <w:rsid w:val="00004735"/>
    <w:rsid w:val="00004A42"/>
    <w:rsid w:val="000144BC"/>
    <w:rsid w:val="0004564D"/>
    <w:rsid w:val="00051DBE"/>
    <w:rsid w:val="00057797"/>
    <w:rsid w:val="0006337D"/>
    <w:rsid w:val="0007115B"/>
    <w:rsid w:val="000862EE"/>
    <w:rsid w:val="00095BA9"/>
    <w:rsid w:val="000A0221"/>
    <w:rsid w:val="000A61BD"/>
    <w:rsid w:val="000A6B8B"/>
    <w:rsid w:val="000F435E"/>
    <w:rsid w:val="00106EB6"/>
    <w:rsid w:val="00185F3D"/>
    <w:rsid w:val="001B22FF"/>
    <w:rsid w:val="001B6587"/>
    <w:rsid w:val="001C0801"/>
    <w:rsid w:val="001E0088"/>
    <w:rsid w:val="001E3780"/>
    <w:rsid w:val="001E704B"/>
    <w:rsid w:val="001F5785"/>
    <w:rsid w:val="00203228"/>
    <w:rsid w:val="00236F42"/>
    <w:rsid w:val="00247B36"/>
    <w:rsid w:val="00270B83"/>
    <w:rsid w:val="002A084F"/>
    <w:rsid w:val="002B4B17"/>
    <w:rsid w:val="002B7F47"/>
    <w:rsid w:val="002D2D19"/>
    <w:rsid w:val="002E792A"/>
    <w:rsid w:val="00300B86"/>
    <w:rsid w:val="00335B23"/>
    <w:rsid w:val="00360A40"/>
    <w:rsid w:val="00381F8A"/>
    <w:rsid w:val="00387AAB"/>
    <w:rsid w:val="003B3E54"/>
    <w:rsid w:val="003C6E46"/>
    <w:rsid w:val="003C70EE"/>
    <w:rsid w:val="003D7BFF"/>
    <w:rsid w:val="003E1A78"/>
    <w:rsid w:val="003E3521"/>
    <w:rsid w:val="004057E0"/>
    <w:rsid w:val="00433DFE"/>
    <w:rsid w:val="00443FC2"/>
    <w:rsid w:val="00477E70"/>
    <w:rsid w:val="00497CB0"/>
    <w:rsid w:val="004C04CF"/>
    <w:rsid w:val="004E77E2"/>
    <w:rsid w:val="00511CA1"/>
    <w:rsid w:val="00516616"/>
    <w:rsid w:val="00525DC9"/>
    <w:rsid w:val="005272E9"/>
    <w:rsid w:val="00532AC0"/>
    <w:rsid w:val="00565EBE"/>
    <w:rsid w:val="0058145A"/>
    <w:rsid w:val="00584C59"/>
    <w:rsid w:val="005850F4"/>
    <w:rsid w:val="006257F5"/>
    <w:rsid w:val="00634EDD"/>
    <w:rsid w:val="0065251D"/>
    <w:rsid w:val="00653D3B"/>
    <w:rsid w:val="00663925"/>
    <w:rsid w:val="00670264"/>
    <w:rsid w:val="006A27DD"/>
    <w:rsid w:val="006B3A17"/>
    <w:rsid w:val="006B5BE3"/>
    <w:rsid w:val="006C5663"/>
    <w:rsid w:val="00702FF1"/>
    <w:rsid w:val="00703421"/>
    <w:rsid w:val="0072200A"/>
    <w:rsid w:val="0072250B"/>
    <w:rsid w:val="00722BAE"/>
    <w:rsid w:val="007321F8"/>
    <w:rsid w:val="0075514F"/>
    <w:rsid w:val="00771898"/>
    <w:rsid w:val="007C257D"/>
    <w:rsid w:val="007C6276"/>
    <w:rsid w:val="007D4B07"/>
    <w:rsid w:val="007E716E"/>
    <w:rsid w:val="00825810"/>
    <w:rsid w:val="00885B1E"/>
    <w:rsid w:val="008C0E0D"/>
    <w:rsid w:val="008C170D"/>
    <w:rsid w:val="008C5C6D"/>
    <w:rsid w:val="00903BA7"/>
    <w:rsid w:val="00924723"/>
    <w:rsid w:val="00934DB8"/>
    <w:rsid w:val="00962778"/>
    <w:rsid w:val="0096359D"/>
    <w:rsid w:val="00977401"/>
    <w:rsid w:val="00984C16"/>
    <w:rsid w:val="009A0BB3"/>
    <w:rsid w:val="009A2E09"/>
    <w:rsid w:val="009A4171"/>
    <w:rsid w:val="009A4470"/>
    <w:rsid w:val="009E4039"/>
    <w:rsid w:val="009F5B9F"/>
    <w:rsid w:val="00A00484"/>
    <w:rsid w:val="00A075F7"/>
    <w:rsid w:val="00A11500"/>
    <w:rsid w:val="00A16F4F"/>
    <w:rsid w:val="00A61D9C"/>
    <w:rsid w:val="00A7507C"/>
    <w:rsid w:val="00A81CAE"/>
    <w:rsid w:val="00A82074"/>
    <w:rsid w:val="00A90BEC"/>
    <w:rsid w:val="00AA6B8C"/>
    <w:rsid w:val="00AF7B3C"/>
    <w:rsid w:val="00B003F3"/>
    <w:rsid w:val="00B01F2E"/>
    <w:rsid w:val="00B11A0F"/>
    <w:rsid w:val="00B2069C"/>
    <w:rsid w:val="00B20706"/>
    <w:rsid w:val="00B307D0"/>
    <w:rsid w:val="00B46E7B"/>
    <w:rsid w:val="00B71025"/>
    <w:rsid w:val="00B750FD"/>
    <w:rsid w:val="00B83136"/>
    <w:rsid w:val="00B905EF"/>
    <w:rsid w:val="00BA06DE"/>
    <w:rsid w:val="00BA3E8F"/>
    <w:rsid w:val="00BD3947"/>
    <w:rsid w:val="00BF2183"/>
    <w:rsid w:val="00BF7629"/>
    <w:rsid w:val="00C201F8"/>
    <w:rsid w:val="00C51B74"/>
    <w:rsid w:val="00C72F49"/>
    <w:rsid w:val="00CB0918"/>
    <w:rsid w:val="00D03535"/>
    <w:rsid w:val="00D36567"/>
    <w:rsid w:val="00D50878"/>
    <w:rsid w:val="00DA158F"/>
    <w:rsid w:val="00DB3E6D"/>
    <w:rsid w:val="00DB540A"/>
    <w:rsid w:val="00DB5E51"/>
    <w:rsid w:val="00DC21C3"/>
    <w:rsid w:val="00DE382B"/>
    <w:rsid w:val="00E61E13"/>
    <w:rsid w:val="00E643F7"/>
    <w:rsid w:val="00E83199"/>
    <w:rsid w:val="00E83726"/>
    <w:rsid w:val="00EA2618"/>
    <w:rsid w:val="00EA67C1"/>
    <w:rsid w:val="00EB4A7C"/>
    <w:rsid w:val="00EC501C"/>
    <w:rsid w:val="00EF3EE2"/>
    <w:rsid w:val="00F05671"/>
    <w:rsid w:val="00F131B9"/>
    <w:rsid w:val="00F250D4"/>
    <w:rsid w:val="00F3355B"/>
    <w:rsid w:val="00F50F7B"/>
    <w:rsid w:val="00F561B0"/>
    <w:rsid w:val="00F7431A"/>
    <w:rsid w:val="00F7650C"/>
    <w:rsid w:val="00FB1D70"/>
    <w:rsid w:val="00FC236B"/>
    <w:rsid w:val="00FD1CCB"/>
    <w:rsid w:val="00FE5D95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55528"/>
  <w15:docId w15:val="{D136B0B3-D49D-4646-BAC1-FC1A8366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81F8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Lucida Sans Typewriter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1F8A"/>
    <w:rPr>
      <w:rFonts w:ascii="Times New Roman" w:eastAsia="Times New Roman" w:hAnsi="Times New Roman" w:cs="Lucida Sans Typewriter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81F8A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Lucida Sans Typewriter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1F8A"/>
    <w:rPr>
      <w:rFonts w:ascii="Times New Roman" w:eastAsia="Times New Roman" w:hAnsi="Times New Roman" w:cs="Lucida Sans Typewriter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381F8A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Lucida Sans Typewriter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1F8A"/>
    <w:rPr>
      <w:rFonts w:ascii="Times New Roman" w:eastAsia="Times New Roman" w:hAnsi="Times New Roman" w:cs="Lucida Sans Typewriter"/>
      <w:sz w:val="20"/>
      <w:szCs w:val="20"/>
      <w:lang w:eastAsia="en-US"/>
    </w:rPr>
  </w:style>
  <w:style w:type="character" w:styleId="PageNumber">
    <w:name w:val="page number"/>
    <w:basedOn w:val="DefaultParagraphFont"/>
    <w:rsid w:val="00381F8A"/>
  </w:style>
  <w:style w:type="character" w:styleId="CommentReference">
    <w:name w:val="annotation reference"/>
    <w:basedOn w:val="DefaultParagraphFont"/>
    <w:uiPriority w:val="99"/>
    <w:semiHidden/>
    <w:unhideWhenUsed/>
    <w:rsid w:val="00BA0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726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7115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6392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B5E5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A6B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3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2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data-visualization/teen-birth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cdc.gov/grasp/nchhstpatlas/chart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teenpregnancy/abou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todecide.org/sites/default/files/cost-fact-sheets/savings-fact-sheet-TX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F086-2473-4457-AFEF-A5218F49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UTSPH</dc:creator>
  <cp:lastModifiedBy>Chandler, Elysia</cp:lastModifiedBy>
  <cp:revision>3</cp:revision>
  <cp:lastPrinted>2014-10-14T15:34:00Z</cp:lastPrinted>
  <dcterms:created xsi:type="dcterms:W3CDTF">2022-03-23T20:38:00Z</dcterms:created>
  <dcterms:modified xsi:type="dcterms:W3CDTF">2022-03-23T20:39:00Z</dcterms:modified>
</cp:coreProperties>
</file>