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0179C" w14:textId="77777777" w:rsidR="00C05B31" w:rsidRPr="00C05B31" w:rsidRDefault="00C05B31" w:rsidP="00C565FE">
      <w:pPr>
        <w:spacing w:before="240" w:after="0" w:line="240" w:lineRule="auto"/>
        <w:jc w:val="center"/>
        <w:rPr>
          <w:rFonts w:eastAsiaTheme="minorEastAsia" w:cs="Times New Roman"/>
          <w:b/>
          <w:iCs/>
          <w:sz w:val="32"/>
          <w:szCs w:val="32"/>
        </w:rPr>
      </w:pPr>
      <w:r w:rsidRPr="00C05B31">
        <w:rPr>
          <w:rFonts w:eastAsiaTheme="minorEastAsia" w:cs="Times New Roman"/>
          <w:b/>
          <w:iCs/>
          <w:sz w:val="32"/>
          <w:szCs w:val="32"/>
        </w:rPr>
        <w:t>SHAC Recommendation Letter</w:t>
      </w:r>
    </w:p>
    <w:p w14:paraId="2C56B3C9" w14:textId="77777777" w:rsidR="00C05B31" w:rsidRPr="00C05B31" w:rsidRDefault="00C05B31" w:rsidP="00C05B31">
      <w:pPr>
        <w:spacing w:after="0" w:line="240" w:lineRule="auto"/>
        <w:jc w:val="center"/>
        <w:rPr>
          <w:rFonts w:ascii="Calibri" w:eastAsiaTheme="minorEastAsia" w:hAnsi="Calibri" w:cs="Calibri"/>
          <w:b/>
        </w:rPr>
      </w:pPr>
    </w:p>
    <w:p w14:paraId="153BE004" w14:textId="77777777" w:rsidR="00C565FE" w:rsidRDefault="00C565FE" w:rsidP="00254464">
      <w:pPr>
        <w:spacing w:line="240" w:lineRule="auto"/>
      </w:pPr>
    </w:p>
    <w:p w14:paraId="350DC38F" w14:textId="77777777" w:rsidR="00E709CF" w:rsidRPr="00254464" w:rsidRDefault="00E709CF" w:rsidP="00254464">
      <w:pPr>
        <w:spacing w:line="240" w:lineRule="auto"/>
      </w:pPr>
      <w:r w:rsidRPr="00254464">
        <w:t xml:space="preserve">Dear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District Name ]_</w:t>
      </w:r>
      <w:r w:rsidRPr="00324ACD">
        <w:rPr>
          <w:color w:val="5B9BD5" w:themeColor="accent1"/>
        </w:rPr>
        <w:t xml:space="preserve"> </w:t>
      </w:r>
      <w:r w:rsidRPr="00254464">
        <w:t>ISD School Board Members,</w:t>
      </w:r>
    </w:p>
    <w:p w14:paraId="6C141113" w14:textId="77777777" w:rsidR="00C565FE" w:rsidRDefault="00C565FE" w:rsidP="00254464">
      <w:pPr>
        <w:spacing w:line="240" w:lineRule="auto"/>
      </w:pPr>
    </w:p>
    <w:p w14:paraId="58DFF4B8" w14:textId="77777777" w:rsidR="00E709CF" w:rsidRPr="00254464" w:rsidRDefault="00E709CF" w:rsidP="00254464">
      <w:pPr>
        <w:spacing w:line="240" w:lineRule="auto"/>
        <w:rPr>
          <w:b/>
        </w:rPr>
      </w:pPr>
      <w:r w:rsidRPr="00254464">
        <w:t xml:space="preserve">The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District Name ]_</w:t>
      </w:r>
      <w:r w:rsidRPr="00324ACD">
        <w:rPr>
          <w:color w:val="5B9BD5" w:themeColor="accent1"/>
        </w:rPr>
        <w:t xml:space="preserve"> </w:t>
      </w:r>
      <w:r w:rsidRPr="00254464">
        <w:t>ISD School Health Advisory Council presents the following school health issue and recommendation for your consideration.</w:t>
      </w:r>
    </w:p>
    <w:p w14:paraId="22BC2990" w14:textId="77777777" w:rsidR="00C565FE" w:rsidRDefault="00C565FE" w:rsidP="00254464">
      <w:pPr>
        <w:spacing w:after="0" w:line="240" w:lineRule="auto"/>
        <w:rPr>
          <w:rFonts w:ascii="Calibri" w:eastAsiaTheme="minorEastAsia" w:hAnsi="Calibri" w:cs="Calibri"/>
          <w:b/>
          <w:sz w:val="26"/>
          <w:szCs w:val="26"/>
        </w:rPr>
      </w:pPr>
    </w:p>
    <w:p w14:paraId="0B9F3FEB" w14:textId="7D2B6E0F" w:rsidR="00B17C32" w:rsidRPr="00235B8A" w:rsidRDefault="00E709CF" w:rsidP="00235B8A">
      <w:pPr>
        <w:spacing w:after="0" w:line="240" w:lineRule="auto"/>
        <w:rPr>
          <w:rFonts w:ascii="Calibri" w:eastAsiaTheme="minorEastAsia" w:hAnsi="Calibri" w:cs="Calibri"/>
          <w:b/>
          <w:sz w:val="26"/>
          <w:szCs w:val="26"/>
        </w:rPr>
      </w:pPr>
      <w:r w:rsidRPr="00254464">
        <w:rPr>
          <w:rFonts w:ascii="Calibri" w:eastAsiaTheme="minorEastAsia" w:hAnsi="Calibri" w:cs="Calibri"/>
          <w:b/>
          <w:sz w:val="26"/>
          <w:szCs w:val="26"/>
        </w:rPr>
        <w:t>ISSUE</w:t>
      </w:r>
    </w:p>
    <w:p w14:paraId="53443D71" w14:textId="575BF0A2" w:rsidR="00730B3C" w:rsidRPr="00235B8A" w:rsidRDefault="002B290A" w:rsidP="00235B8A">
      <w:pPr>
        <w:rPr>
          <w:rFonts w:cstheme="minorHAnsi"/>
        </w:rPr>
      </w:pPr>
      <w:r w:rsidRPr="00FA0730">
        <w:rPr>
          <w:rStyle w:val="Strong"/>
          <w:rFonts w:cstheme="minorHAnsi"/>
          <w:b w:val="0"/>
          <w:bCs w:val="0"/>
        </w:rPr>
        <w:t>Students who receive evidence-based health education have better school attendance, grades, and classroom behavior.</w:t>
      </w:r>
      <w:r w:rsidRPr="00FA0730">
        <w:rPr>
          <w:rFonts w:cstheme="minorHAnsi"/>
        </w:rPr>
        <w:t xml:space="preserve"> </w:t>
      </w:r>
      <w:r w:rsidRPr="00FA0730">
        <w:rPr>
          <w:rStyle w:val="EndnoteReference"/>
          <w:rFonts w:cstheme="minorHAnsi"/>
        </w:rPr>
        <w:endnoteReference w:id="1"/>
      </w:r>
      <w:r w:rsidRPr="00FA0730">
        <w:rPr>
          <w:rFonts w:cstheme="minorHAnsi"/>
        </w:rPr>
        <w:t xml:space="preserve"> </w:t>
      </w:r>
      <w:r w:rsidRPr="00FA0730">
        <w:rPr>
          <w:rStyle w:val="Strong"/>
          <w:rFonts w:cstheme="minorHAnsi"/>
          <w:b w:val="0"/>
          <w:bCs w:val="0"/>
        </w:rPr>
        <w:t xml:space="preserve"> </w:t>
      </w:r>
      <w:r>
        <w:rPr>
          <w:rStyle w:val="Strong"/>
          <w:rFonts w:cstheme="minorHAnsi"/>
          <w:b w:val="0"/>
          <w:bCs w:val="0"/>
        </w:rPr>
        <w:t>Further, s</w:t>
      </w:r>
      <w:r w:rsidR="00B17C32" w:rsidRPr="00FA0730">
        <w:rPr>
          <w:rStyle w:val="Strong"/>
          <w:rFonts w:cstheme="minorHAnsi"/>
          <w:b w:val="0"/>
          <w:bCs w:val="0"/>
        </w:rPr>
        <w:t xml:space="preserve">chool-based health education equips adolescents with the knowledge, attitudes, and skills needed to make positive choices about their physical </w:t>
      </w:r>
      <w:r w:rsidR="00B4361E">
        <w:rPr>
          <w:rStyle w:val="Strong"/>
          <w:rFonts w:cstheme="minorHAnsi"/>
          <w:b w:val="0"/>
          <w:bCs w:val="0"/>
        </w:rPr>
        <w:t xml:space="preserve">and sexual </w:t>
      </w:r>
      <w:r w:rsidRPr="00FA0730">
        <w:rPr>
          <w:rStyle w:val="Strong"/>
          <w:rFonts w:cstheme="minorHAnsi"/>
          <w:b w:val="0"/>
          <w:bCs w:val="0"/>
        </w:rPr>
        <w:t>health.</w:t>
      </w:r>
      <w:r>
        <w:rPr>
          <w:rStyle w:val="Strong"/>
          <w:rFonts w:cstheme="minorHAnsi"/>
          <w:b w:val="0"/>
          <w:bCs w:val="0"/>
        </w:rPr>
        <w:t xml:space="preserve"> </w:t>
      </w:r>
      <w:r w:rsidR="00B17C32" w:rsidRPr="00FA0730">
        <w:rPr>
          <w:rStyle w:val="Strong"/>
          <w:rFonts w:cstheme="minorHAnsi"/>
          <w:b w:val="0"/>
          <w:bCs w:val="0"/>
        </w:rPr>
        <w:t xml:space="preserve">They are also more likely to avoid teen parenthood, thus decreasing their likelihood of </w:t>
      </w:r>
      <w:r w:rsidR="00B17C32" w:rsidRPr="00FA0730">
        <w:rPr>
          <w:rFonts w:cstheme="minorHAnsi"/>
        </w:rPr>
        <w:t>poverty, unemployment, and welfare dependence and increasing their likelihood of graduating high school.</w:t>
      </w:r>
      <w:r w:rsidR="00B17C32" w:rsidRPr="00FA0730">
        <w:rPr>
          <w:rStyle w:val="EndnoteReference"/>
          <w:rFonts w:cstheme="minorHAnsi"/>
        </w:rPr>
        <w:endnoteReference w:id="2"/>
      </w:r>
      <w:r w:rsidR="00B17C32" w:rsidRPr="00FA0730">
        <w:rPr>
          <w:rFonts w:cstheme="minorHAnsi"/>
        </w:rPr>
        <w:t xml:space="preserve">  By implementing an </w:t>
      </w:r>
      <w:r>
        <w:rPr>
          <w:rFonts w:cstheme="minorHAnsi"/>
        </w:rPr>
        <w:t xml:space="preserve">evidence-based </w:t>
      </w:r>
      <w:r w:rsidR="00B17C32" w:rsidRPr="00FA0730">
        <w:rPr>
          <w:rFonts w:cstheme="minorHAnsi"/>
        </w:rPr>
        <w:t>health education program, schools and districts can help teens make informed decisions about their health, positively impact academic performance, and reduce spending on programs for pregnant and parenting teens.</w:t>
      </w:r>
    </w:p>
    <w:p w14:paraId="2C174A57" w14:textId="77777777" w:rsidR="00C565FE" w:rsidRDefault="00C565FE" w:rsidP="00254464">
      <w:pPr>
        <w:spacing w:after="0" w:line="240" w:lineRule="auto"/>
        <w:rPr>
          <w:rFonts w:ascii="Calibri" w:eastAsiaTheme="minorEastAsia" w:hAnsi="Calibri" w:cs="Calibri"/>
          <w:b/>
          <w:sz w:val="26"/>
          <w:szCs w:val="26"/>
        </w:rPr>
      </w:pPr>
    </w:p>
    <w:p w14:paraId="148BA514" w14:textId="77777777" w:rsidR="00E709CF" w:rsidRPr="00254464" w:rsidRDefault="00E709CF" w:rsidP="00254464">
      <w:pPr>
        <w:spacing w:after="0" w:line="240" w:lineRule="auto"/>
        <w:rPr>
          <w:rFonts w:ascii="Calibri" w:eastAsiaTheme="minorEastAsia" w:hAnsi="Calibri" w:cs="Calibri"/>
          <w:b/>
          <w:sz w:val="26"/>
          <w:szCs w:val="26"/>
        </w:rPr>
      </w:pPr>
      <w:r w:rsidRPr="00254464">
        <w:rPr>
          <w:rFonts w:ascii="Calibri" w:eastAsiaTheme="minorEastAsia" w:hAnsi="Calibri" w:cs="Calibri"/>
          <w:b/>
          <w:sz w:val="26"/>
          <w:szCs w:val="26"/>
        </w:rPr>
        <w:t>NEEDS ASSESSMENT/BACKGROUND</w:t>
      </w:r>
    </w:p>
    <w:p w14:paraId="4C48AFF4" w14:textId="1456557B" w:rsidR="00E709CF" w:rsidRPr="00254464" w:rsidRDefault="00B20E0F" w:rsidP="00254464">
      <w:pPr>
        <w:spacing w:line="240" w:lineRule="auto"/>
        <w:rPr>
          <w:i/>
          <w:iCs/>
        </w:rPr>
      </w:pPr>
      <w:r>
        <w:t>T</w:t>
      </w:r>
      <w:r w:rsidR="00E709CF" w:rsidRPr="00254464">
        <w:t>een pregnancies and childrearing cost Texas taxpayers $1.</w:t>
      </w:r>
      <w:r w:rsidR="00CA0184">
        <w:t>1</w:t>
      </w:r>
      <w:r w:rsidR="00E709CF" w:rsidRPr="00254464">
        <w:t xml:space="preserve"> billion</w:t>
      </w:r>
      <w:r>
        <w:t xml:space="preserve"> annually</w:t>
      </w:r>
      <w:r w:rsidR="00E709CF" w:rsidRPr="00254464">
        <w:t>.</w:t>
      </w:r>
      <w:r w:rsidR="00E709CF" w:rsidRPr="00254464">
        <w:rPr>
          <w:rStyle w:val="EndnoteReference"/>
        </w:rPr>
        <w:endnoteReference w:id="3"/>
      </w:r>
      <w:r w:rsidR="00E709CF" w:rsidRPr="00254464">
        <w:t xml:space="preserve">  </w:t>
      </w:r>
      <w:r w:rsidR="00D06D85">
        <w:t>As of 201</w:t>
      </w:r>
      <w:r w:rsidR="005D3295">
        <w:t>9</w:t>
      </w:r>
      <w:r w:rsidR="00D06D85">
        <w:t xml:space="preserve">, </w:t>
      </w:r>
      <w:r w:rsidR="00E709CF" w:rsidRPr="00254464">
        <w:t>Texas rank</w:t>
      </w:r>
      <w:r w:rsidR="00D06D85">
        <w:t>ed</w:t>
      </w:r>
      <w:r w:rsidR="00E709CF" w:rsidRPr="00254464">
        <w:t xml:space="preserve"> </w:t>
      </w:r>
      <w:r w:rsidR="005D3295">
        <w:t>ninth</w:t>
      </w:r>
      <w:r w:rsidR="00E709CF" w:rsidRPr="00254464">
        <w:t xml:space="preserve"> highest in the nation for teen births and </w:t>
      </w:r>
      <w:r w:rsidR="005D3295">
        <w:t xml:space="preserve">third </w:t>
      </w:r>
      <w:r w:rsidR="00E709CF" w:rsidRPr="00254464">
        <w:t>for repeat teen births.</w:t>
      </w:r>
      <w:r w:rsidR="00E709CF" w:rsidRPr="00254464">
        <w:rPr>
          <w:rStyle w:val="EndnoteReference"/>
        </w:rPr>
        <w:endnoteReference w:id="4"/>
      </w:r>
      <w:r w:rsidR="00E709CF" w:rsidRPr="00254464">
        <w:t xml:space="preserve">  In </w:t>
      </w:r>
      <w:proofErr w:type="gramStart"/>
      <w:r w:rsidR="00E709CF" w:rsidRPr="00324ACD">
        <w:rPr>
          <w:color w:val="5B9BD5" w:themeColor="accent1"/>
          <w:u w:val="single"/>
        </w:rPr>
        <w:t>_[</w:t>
      </w:r>
      <w:proofErr w:type="gramEnd"/>
      <w:r w:rsidR="00E709CF" w:rsidRPr="00324ACD">
        <w:rPr>
          <w:color w:val="5B9BD5" w:themeColor="accent1"/>
          <w:u w:val="single"/>
        </w:rPr>
        <w:t xml:space="preserve"> local district, county, or region ]_</w:t>
      </w:r>
      <w:r w:rsidR="00E709CF" w:rsidRPr="00254464">
        <w:t xml:space="preserve">, the teen birth rate is </w:t>
      </w:r>
      <w:r w:rsidR="00E709CF" w:rsidRPr="00324ACD">
        <w:rPr>
          <w:color w:val="5B9BD5" w:themeColor="accent1"/>
        </w:rPr>
        <w:t>_</w:t>
      </w:r>
      <w:r w:rsidR="00E709CF" w:rsidRPr="00324ACD">
        <w:rPr>
          <w:color w:val="5B9BD5" w:themeColor="accent1"/>
          <w:u w:val="single"/>
        </w:rPr>
        <w:t>[ rate # ]_</w:t>
      </w:r>
      <w:r w:rsidR="00E709CF" w:rsidRPr="00254464">
        <w:t xml:space="preserve"> per 1,000 girls 15-19 years old.  </w:t>
      </w:r>
      <w:r w:rsidR="00E709CF" w:rsidRPr="00254464">
        <w:rPr>
          <w:iCs/>
        </w:rPr>
        <w:t>In</w:t>
      </w:r>
      <w:r w:rsidR="00E709CF" w:rsidRPr="00324ACD">
        <w:rPr>
          <w:iCs/>
          <w:color w:val="5B9BD5" w:themeColor="accent1"/>
          <w:u w:val="single"/>
        </w:rPr>
        <w:t xml:space="preserve"> [</w:t>
      </w:r>
      <w:r w:rsidR="00E709CF" w:rsidRPr="00324ACD">
        <w:rPr>
          <w:b/>
          <w:iCs/>
          <w:color w:val="5B9BD5" w:themeColor="accent1"/>
          <w:u w:val="single"/>
        </w:rPr>
        <w:t xml:space="preserve"> </w:t>
      </w:r>
      <w:r w:rsidR="00E709CF" w:rsidRPr="004D60F2">
        <w:rPr>
          <w:iCs/>
          <w:color w:val="5B9BD5" w:themeColor="accent1"/>
          <w:u w:val="single"/>
        </w:rPr>
        <w:t xml:space="preserve">date, e.g., the last </w:t>
      </w:r>
      <w:proofErr w:type="gramStart"/>
      <w:r w:rsidR="00E709CF" w:rsidRPr="004D60F2">
        <w:rPr>
          <w:iCs/>
          <w:color w:val="5B9BD5" w:themeColor="accent1"/>
          <w:u w:val="single"/>
        </w:rPr>
        <w:t>year ]</w:t>
      </w:r>
      <w:proofErr w:type="gramEnd"/>
      <w:r w:rsidR="00E709CF" w:rsidRPr="004D60F2">
        <w:rPr>
          <w:iCs/>
        </w:rPr>
        <w:t>,</w:t>
      </w:r>
      <w:r w:rsidR="00E709CF" w:rsidRPr="00324ACD">
        <w:rPr>
          <w:iCs/>
          <w:color w:val="5B9BD5" w:themeColor="accent1"/>
          <w:u w:val="single"/>
        </w:rPr>
        <w:t xml:space="preserve"> _</w:t>
      </w:r>
      <w:r w:rsidR="00E709CF" w:rsidRPr="00324ACD">
        <w:rPr>
          <w:color w:val="5B9BD5" w:themeColor="accent1"/>
          <w:u w:val="single"/>
        </w:rPr>
        <w:t>[ District Name ]_</w:t>
      </w:r>
      <w:r w:rsidR="00E709CF" w:rsidRPr="00254464">
        <w:t xml:space="preserve"> </w:t>
      </w:r>
      <w:r w:rsidR="00E709CF" w:rsidRPr="00254464">
        <w:rPr>
          <w:iCs/>
        </w:rPr>
        <w:t xml:space="preserve">ISD had </w:t>
      </w:r>
      <w:r w:rsidR="00E709CF" w:rsidRPr="00324ACD">
        <w:rPr>
          <w:iCs/>
          <w:color w:val="5B9BD5" w:themeColor="accent1"/>
          <w:u w:val="single"/>
        </w:rPr>
        <w:t>_[ # ]_</w:t>
      </w:r>
      <w:r w:rsidR="00E709CF" w:rsidRPr="00254464">
        <w:rPr>
          <w:iCs/>
        </w:rPr>
        <w:t xml:space="preserve"> pregnancies in our schools last year.  </w:t>
      </w:r>
      <w:proofErr w:type="gramStart"/>
      <w:r w:rsidR="00E709CF" w:rsidRPr="00324ACD">
        <w:rPr>
          <w:iCs/>
          <w:color w:val="5B9BD5" w:themeColor="accent1"/>
        </w:rPr>
        <w:t>_</w:t>
      </w:r>
      <w:r w:rsidR="00E709CF" w:rsidRPr="00324ACD">
        <w:rPr>
          <w:iCs/>
          <w:color w:val="5B9BD5" w:themeColor="accent1"/>
          <w:u w:val="single"/>
        </w:rPr>
        <w:t>[</w:t>
      </w:r>
      <w:proofErr w:type="gramEnd"/>
      <w:r w:rsidR="00E709CF" w:rsidRPr="00324ACD">
        <w:rPr>
          <w:iCs/>
          <w:color w:val="5B9BD5" w:themeColor="accent1"/>
          <w:u w:val="single"/>
        </w:rPr>
        <w:t xml:space="preserve"> District Name ]_</w:t>
      </w:r>
      <w:r w:rsidR="00E709CF" w:rsidRPr="00254464">
        <w:rPr>
          <w:iCs/>
        </w:rPr>
        <w:t xml:space="preserve"> ISD spent $ </w:t>
      </w:r>
      <w:r w:rsidR="00E709CF" w:rsidRPr="00324ACD">
        <w:rPr>
          <w:iCs/>
          <w:color w:val="5B9BD5" w:themeColor="accent1"/>
        </w:rPr>
        <w:t>_</w:t>
      </w:r>
      <w:r w:rsidR="00E709CF" w:rsidRPr="00324ACD">
        <w:rPr>
          <w:iCs/>
          <w:color w:val="5B9BD5" w:themeColor="accent1"/>
          <w:u w:val="single"/>
        </w:rPr>
        <w:t>[ # dollars ]_</w:t>
      </w:r>
      <w:r w:rsidR="00E709CF" w:rsidRPr="00254464">
        <w:rPr>
          <w:iCs/>
        </w:rPr>
        <w:t xml:space="preserve">  in</w:t>
      </w:r>
      <w:r w:rsidR="00E709CF" w:rsidRPr="00254464">
        <w:rPr>
          <w:b/>
          <w:iCs/>
        </w:rPr>
        <w:t xml:space="preserve"> </w:t>
      </w:r>
      <w:r w:rsidR="00E709CF" w:rsidRPr="00324ACD">
        <w:rPr>
          <w:iCs/>
          <w:color w:val="5B9BD5" w:themeColor="accent1"/>
        </w:rPr>
        <w:t>_</w:t>
      </w:r>
      <w:r w:rsidR="00E709CF" w:rsidRPr="00324ACD">
        <w:rPr>
          <w:iCs/>
          <w:color w:val="5B9BD5" w:themeColor="accent1"/>
          <w:u w:val="single"/>
        </w:rPr>
        <w:t>[ date, e.g., the last year ]_</w:t>
      </w:r>
      <w:r w:rsidR="00E709CF" w:rsidRPr="00254464">
        <w:rPr>
          <w:iCs/>
        </w:rPr>
        <w:t xml:space="preserve"> on </w:t>
      </w:r>
      <w:r w:rsidR="00E709CF" w:rsidRPr="00324ACD">
        <w:rPr>
          <w:iCs/>
          <w:color w:val="5B9BD5" w:themeColor="accent1"/>
        </w:rPr>
        <w:t>_</w:t>
      </w:r>
      <w:r w:rsidR="00E709CF" w:rsidRPr="00324ACD">
        <w:rPr>
          <w:iCs/>
          <w:color w:val="5B9BD5" w:themeColor="accent1"/>
          <w:u w:val="single"/>
        </w:rPr>
        <w:t>[ programs for pregnant and parenting students, e.g., daycare, homebound tutoring, etc. ]_</w:t>
      </w:r>
      <w:r w:rsidR="00E709CF" w:rsidRPr="00254464">
        <w:rPr>
          <w:iCs/>
        </w:rPr>
        <w:t>.</w:t>
      </w:r>
    </w:p>
    <w:p w14:paraId="1B930C9E" w14:textId="6ED002E9" w:rsidR="00E709CF" w:rsidRPr="00254464" w:rsidRDefault="00DB58DA" w:rsidP="00254464">
      <w:pPr>
        <w:spacing w:line="240" w:lineRule="auto"/>
      </w:pPr>
      <w:r>
        <w:t>Statistics from one large city in Southeast Texas revealed that r</w:t>
      </w:r>
      <w:r w:rsidR="00C81B8F">
        <w:t xml:space="preserve">oughly 1 in 10 </w:t>
      </w:r>
      <w:r w:rsidR="00ED2FB0">
        <w:t>middle school students</w:t>
      </w:r>
      <w:r w:rsidR="00C81B8F">
        <w:t xml:space="preserve"> ha</w:t>
      </w:r>
      <w:r w:rsidR="006A7C11">
        <w:t>ve</w:t>
      </w:r>
      <w:r w:rsidR="00C81B8F">
        <w:t xml:space="preserve"> engaged in sexual behavior</w:t>
      </w:r>
      <w:r w:rsidR="00E709CF" w:rsidRPr="00254464">
        <w:t>.</w:t>
      </w:r>
      <w:r w:rsidR="00E709CF" w:rsidRPr="00254464">
        <w:rPr>
          <w:rStyle w:val="EndnoteReference"/>
        </w:rPr>
        <w:endnoteReference w:id="5"/>
      </w:r>
      <w:r w:rsidR="00E709CF" w:rsidRPr="00254464">
        <w:t xml:space="preserve">  By the twelfth grade, </w:t>
      </w:r>
      <w:r w:rsidR="00052E1E">
        <w:t>66</w:t>
      </w:r>
      <w:r w:rsidR="00E709CF" w:rsidRPr="00254464">
        <w:t xml:space="preserve">% of </w:t>
      </w:r>
      <w:r w:rsidR="00F643C3">
        <w:t xml:space="preserve">Texas </w:t>
      </w:r>
      <w:r w:rsidR="00E709CF" w:rsidRPr="00254464">
        <w:t>students report ever having sex.</w:t>
      </w:r>
      <w:r w:rsidR="00F643C3">
        <w:rPr>
          <w:rStyle w:val="EndnoteReference"/>
        </w:rPr>
        <w:endnoteReference w:id="6"/>
      </w:r>
      <w:r w:rsidR="00E709CF" w:rsidRPr="00254464">
        <w:t xml:space="preserve">  In addition, the U.S. Centers for Disease Control and Prevention (CDC) reports that 1 in 4 teens has a sexually transmitted infection (STI);</w:t>
      </w:r>
      <w:r w:rsidR="00E709CF" w:rsidRPr="00254464">
        <w:rPr>
          <w:rStyle w:val="EndnoteReference"/>
        </w:rPr>
        <w:endnoteReference w:id="7"/>
      </w:r>
      <w:r w:rsidR="00E709CF" w:rsidRPr="00254464">
        <w:t xml:space="preserve"> untreated STIs may lead to serious reproductive health problems such as infertility or certain cancers. </w:t>
      </w:r>
    </w:p>
    <w:p w14:paraId="7357CF3B" w14:textId="2A4300EA" w:rsidR="00E709CF" w:rsidRPr="00254464" w:rsidRDefault="00E709CF" w:rsidP="00254464">
      <w:pPr>
        <w:spacing w:line="240" w:lineRule="auto"/>
      </w:pPr>
      <w:r w:rsidRPr="00254464">
        <w:t xml:space="preserve">These issues affect students throughout our district, though some youth are at greater risk than others.  Minority youth and youth who are economically disadvantaged are more vulnerable to pregnancy or contracting an STI.  Given that our student population consists of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%]_</w:t>
      </w:r>
      <w:r w:rsidRPr="00254464">
        <w:t xml:space="preserve"> minority students and </w:t>
      </w:r>
      <w:r w:rsidRPr="00324ACD">
        <w:rPr>
          <w:color w:val="5B9BD5" w:themeColor="accent1"/>
        </w:rPr>
        <w:t>_</w:t>
      </w:r>
      <w:r w:rsidRPr="00324ACD">
        <w:rPr>
          <w:color w:val="5B9BD5" w:themeColor="accent1"/>
          <w:u w:val="single"/>
        </w:rPr>
        <w:t>[ %]_</w:t>
      </w:r>
      <w:r w:rsidRPr="00254464">
        <w:rPr>
          <w:b/>
        </w:rPr>
        <w:t xml:space="preserve"> </w:t>
      </w:r>
      <w:r w:rsidRPr="00254464">
        <w:t>of district students receive free lunch, we believe students in the district will benefit from</w:t>
      </w:r>
      <w:r w:rsidR="00166C9B">
        <w:t xml:space="preserve"> evidence-based </w:t>
      </w:r>
      <w:r w:rsidRPr="00254464">
        <w:t>sexual health education.</w:t>
      </w:r>
    </w:p>
    <w:p w14:paraId="0AB5EF5E" w14:textId="77777777" w:rsidR="00C565FE" w:rsidRDefault="00C565FE" w:rsidP="00254464">
      <w:pPr>
        <w:spacing w:after="0" w:line="240" w:lineRule="auto"/>
        <w:rPr>
          <w:rFonts w:ascii="Calibri" w:eastAsiaTheme="minorEastAsia" w:hAnsi="Calibri" w:cs="Calibri"/>
          <w:b/>
          <w:sz w:val="26"/>
          <w:szCs w:val="26"/>
        </w:rPr>
      </w:pPr>
    </w:p>
    <w:p w14:paraId="00AC900A" w14:textId="77777777" w:rsidR="00E709CF" w:rsidRPr="00254464" w:rsidRDefault="00E709CF" w:rsidP="00254464">
      <w:pPr>
        <w:spacing w:after="0" w:line="240" w:lineRule="auto"/>
        <w:rPr>
          <w:rFonts w:ascii="Calibri" w:eastAsiaTheme="minorEastAsia" w:hAnsi="Calibri" w:cs="Calibri"/>
          <w:b/>
          <w:sz w:val="26"/>
          <w:szCs w:val="26"/>
        </w:rPr>
      </w:pPr>
      <w:r w:rsidRPr="00254464">
        <w:rPr>
          <w:rFonts w:ascii="Calibri" w:eastAsiaTheme="minorEastAsia" w:hAnsi="Calibri" w:cs="Calibri"/>
          <w:b/>
          <w:sz w:val="26"/>
          <w:szCs w:val="26"/>
        </w:rPr>
        <w:t>SOLUTION</w:t>
      </w:r>
    </w:p>
    <w:p w14:paraId="771E8D85" w14:textId="77777777" w:rsidR="00E709CF" w:rsidRPr="00254464" w:rsidRDefault="00E709CF" w:rsidP="00254464">
      <w:pPr>
        <w:spacing w:line="240" w:lineRule="auto"/>
        <w:rPr>
          <w:b/>
        </w:rPr>
      </w:pPr>
      <w:r w:rsidRPr="00254464">
        <w:rPr>
          <w:b/>
        </w:rPr>
        <w:t>School-Based Sexual Health Education</w:t>
      </w:r>
    </w:p>
    <w:p w14:paraId="6A2828DE" w14:textId="380AFE81" w:rsidR="00E709CF" w:rsidRPr="00254464" w:rsidRDefault="00E709CF" w:rsidP="00254464">
      <w:pPr>
        <w:spacing w:line="240" w:lineRule="auto"/>
      </w:pPr>
      <w:r w:rsidRPr="00254464">
        <w:t>The</w:t>
      </w:r>
      <w:r w:rsidRPr="00254464">
        <w:rPr>
          <w:b/>
        </w:rPr>
        <w:t xml:space="preserve">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District Name ]_</w:t>
      </w:r>
      <w:r w:rsidRPr="00254464">
        <w:rPr>
          <w:b/>
        </w:rPr>
        <w:t xml:space="preserve"> </w:t>
      </w:r>
      <w:r w:rsidRPr="00254464">
        <w:t>ISD School Health Advisory Council (SHAC) values the health and academic success of our students and recognizes that human immunodeficiency virus (HIV), other STIs, and pregnancies in these formative years are serious threats to their current academic achievement and future economic productivity.  Studies have shown that school-based sexual health education can positively influence students’ health-related knowledge, skills, and behaviors, and contribute to their academic achievement.  Parents overwhelmingly support sex</w:t>
      </w:r>
      <w:r w:rsidR="00DB58DA">
        <w:t>ual health</w:t>
      </w:r>
      <w:r w:rsidRPr="00254464">
        <w:t xml:space="preserve"> education beginning in middle school and believe schools should do more to prevent teen pregnancy and STIs among students.</w:t>
      </w:r>
      <w:r w:rsidRPr="00254464">
        <w:rPr>
          <w:rStyle w:val="EndnoteReference"/>
        </w:rPr>
        <w:endnoteReference w:id="8"/>
      </w:r>
      <w:r w:rsidRPr="00254464">
        <w:t xml:space="preserve">  Schools have a responsibility, in coordination with families and </w:t>
      </w:r>
      <w:r w:rsidRPr="00254464">
        <w:lastRenderedPageBreak/>
        <w:t xml:space="preserve">communities, to implement </w:t>
      </w:r>
      <w:r w:rsidR="00166C9B">
        <w:t xml:space="preserve">evidence-based </w:t>
      </w:r>
      <w:r w:rsidRPr="00254464">
        <w:t xml:space="preserve">sexual health education programs that will help students make responsible decisions during their school years and into their adult lives.  </w:t>
      </w:r>
    </w:p>
    <w:p w14:paraId="21B4B447" w14:textId="77777777" w:rsidR="00C565FE" w:rsidRDefault="00C565FE" w:rsidP="00254464">
      <w:pPr>
        <w:spacing w:after="0" w:line="240" w:lineRule="auto"/>
        <w:rPr>
          <w:rFonts w:ascii="Calibri" w:eastAsiaTheme="minorEastAsia" w:hAnsi="Calibri" w:cs="Calibri"/>
          <w:b/>
          <w:sz w:val="26"/>
          <w:szCs w:val="26"/>
        </w:rPr>
      </w:pPr>
    </w:p>
    <w:p w14:paraId="2C74C34A" w14:textId="77777777" w:rsidR="00E709CF" w:rsidRPr="00254464" w:rsidRDefault="00E709CF" w:rsidP="00254464">
      <w:pPr>
        <w:spacing w:after="0" w:line="240" w:lineRule="auto"/>
        <w:rPr>
          <w:rFonts w:ascii="Calibri" w:eastAsiaTheme="minorEastAsia" w:hAnsi="Calibri" w:cs="Calibri"/>
          <w:b/>
          <w:sz w:val="26"/>
          <w:szCs w:val="26"/>
        </w:rPr>
      </w:pPr>
      <w:r w:rsidRPr="00254464">
        <w:rPr>
          <w:rFonts w:ascii="Calibri" w:eastAsiaTheme="minorEastAsia" w:hAnsi="Calibri" w:cs="Calibri"/>
          <w:b/>
          <w:sz w:val="26"/>
          <w:szCs w:val="26"/>
        </w:rPr>
        <w:t>Texas Law</w:t>
      </w:r>
    </w:p>
    <w:p w14:paraId="14A6C95B" w14:textId="2EEDC442" w:rsidR="00C565FE" w:rsidRDefault="00E709CF" w:rsidP="0057252D">
      <w:pPr>
        <w:spacing w:line="240" w:lineRule="auto"/>
        <w:rPr>
          <w:rFonts w:ascii="Calibri" w:eastAsiaTheme="minorEastAsia" w:hAnsi="Calibri" w:cs="Calibri"/>
          <w:b/>
          <w:sz w:val="26"/>
          <w:szCs w:val="26"/>
        </w:rPr>
      </w:pPr>
      <w:r w:rsidRPr="00254464">
        <w:t>Texas law requires schools to emphasize abstinence in their sexual health education programs</w:t>
      </w:r>
      <w:r w:rsidR="00394E48">
        <w:t>.</w:t>
      </w:r>
      <w:r w:rsidR="00394E48" w:rsidRPr="00394E48">
        <w:rPr>
          <w:rStyle w:val="EndnoteReference"/>
        </w:rPr>
        <w:t xml:space="preserve"> </w:t>
      </w:r>
      <w:r w:rsidR="00394E48" w:rsidRPr="00254464">
        <w:rPr>
          <w:rStyle w:val="EndnoteReference"/>
        </w:rPr>
        <w:endnoteReference w:id="9"/>
      </w:r>
      <w:r w:rsidR="00394E48" w:rsidRPr="00254464">
        <w:t xml:space="preserve"> </w:t>
      </w:r>
      <w:r w:rsidR="00394E48">
        <w:t xml:space="preserve"> Newly adopted Health Education Texas Essential Knowledge and Skills (TEKS)</w:t>
      </w:r>
      <w:r w:rsidRPr="00254464">
        <w:t xml:space="preserve"> </w:t>
      </w:r>
      <w:r w:rsidR="00394E48">
        <w:t>include standards discussing</w:t>
      </w:r>
      <w:r w:rsidRPr="00254464">
        <w:t xml:space="preserve"> condoms and contraceptives as methods to help avoid unintended pregnancies and reduce the transmission of STIs.</w:t>
      </w:r>
      <w:r w:rsidR="00F03CE8">
        <w:rPr>
          <w:rStyle w:val="EndnoteReference"/>
        </w:rPr>
        <w:endnoteReference w:id="10"/>
      </w:r>
      <w:r w:rsidRPr="00254464">
        <w:t xml:space="preserve"> All effective programs </w:t>
      </w:r>
      <w:proofErr w:type="gramStart"/>
      <w:r w:rsidRPr="00254464">
        <w:t>are in compliance with</w:t>
      </w:r>
      <w:proofErr w:type="gramEnd"/>
      <w:r w:rsidRPr="00254464">
        <w:t xml:space="preserve"> EHAA Legal policy, which provides guidelines for selecting sexual health education programs.</w:t>
      </w:r>
    </w:p>
    <w:p w14:paraId="2B53F984" w14:textId="77777777" w:rsidR="00E709CF" w:rsidRPr="00254464" w:rsidRDefault="00E709CF" w:rsidP="00C565FE">
      <w:pPr>
        <w:spacing w:before="240" w:after="0" w:line="240" w:lineRule="auto"/>
        <w:rPr>
          <w:rFonts w:ascii="Calibri" w:eastAsiaTheme="minorEastAsia" w:hAnsi="Calibri" w:cs="Calibri"/>
          <w:b/>
          <w:sz w:val="26"/>
          <w:szCs w:val="26"/>
        </w:rPr>
      </w:pPr>
      <w:r w:rsidRPr="00254464">
        <w:rPr>
          <w:rFonts w:ascii="Calibri" w:eastAsiaTheme="minorEastAsia" w:hAnsi="Calibri" w:cs="Calibri"/>
          <w:b/>
          <w:sz w:val="26"/>
          <w:szCs w:val="26"/>
        </w:rPr>
        <w:t>Process</w:t>
      </w:r>
    </w:p>
    <w:p w14:paraId="4F97F6DF" w14:textId="77777777" w:rsidR="00E709CF" w:rsidRPr="00254464" w:rsidRDefault="00E709CF" w:rsidP="00254464">
      <w:pPr>
        <w:spacing w:line="240" w:lineRule="auto"/>
      </w:pPr>
      <w:r w:rsidRPr="00254464">
        <w:t xml:space="preserve">The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District Name ]_</w:t>
      </w:r>
      <w:r w:rsidRPr="00254464">
        <w:t xml:space="preserve"> ISD SHAC has taken the following steps in studying the issue of teen pregnancy and sex education curricula:</w:t>
      </w:r>
    </w:p>
    <w:p w14:paraId="13E6B284" w14:textId="77777777" w:rsidR="00E709CF" w:rsidRPr="00324ACD" w:rsidRDefault="00E709CF" w:rsidP="00254464">
      <w:pPr>
        <w:pStyle w:val="ListParagraph"/>
        <w:numPr>
          <w:ilvl w:val="0"/>
          <w:numId w:val="1"/>
        </w:numPr>
        <w:spacing w:line="240" w:lineRule="auto"/>
        <w:rPr>
          <w:color w:val="5B9BD5" w:themeColor="accent1"/>
        </w:rPr>
      </w:pPr>
      <w:r w:rsidRPr="00324ACD">
        <w:rPr>
          <w:color w:val="5B9BD5" w:themeColor="accent1"/>
        </w:rPr>
        <w:t>[ DATE – EVENT (e.g., signed SHAC resolution statement, conducted needs assessment)]</w:t>
      </w:r>
    </w:p>
    <w:p w14:paraId="145B1BD7" w14:textId="77777777" w:rsidR="00E709CF" w:rsidRPr="00254464" w:rsidRDefault="00E709CF" w:rsidP="00C565FE">
      <w:pPr>
        <w:spacing w:before="240" w:after="0" w:line="240" w:lineRule="auto"/>
        <w:rPr>
          <w:rFonts w:ascii="Calibri" w:eastAsiaTheme="minorEastAsia" w:hAnsi="Calibri" w:cs="Calibri"/>
          <w:b/>
          <w:sz w:val="26"/>
          <w:szCs w:val="26"/>
        </w:rPr>
      </w:pPr>
      <w:r w:rsidRPr="00254464">
        <w:rPr>
          <w:rFonts w:ascii="Calibri" w:eastAsiaTheme="minorEastAsia" w:hAnsi="Calibri" w:cs="Calibri"/>
          <w:b/>
          <w:sz w:val="26"/>
          <w:szCs w:val="26"/>
        </w:rPr>
        <w:t>Goals and Objectives</w:t>
      </w:r>
    </w:p>
    <w:p w14:paraId="0647CF31" w14:textId="77777777" w:rsidR="00E709CF" w:rsidRPr="00254464" w:rsidRDefault="00E709CF" w:rsidP="00254464">
      <w:pPr>
        <w:spacing w:line="240" w:lineRule="auto"/>
      </w:pPr>
      <w:r w:rsidRPr="00254464">
        <w:t>Based on the makeup of the student population and specific needs we identified in the community, the specific goals and objectives for the recommended program are:</w:t>
      </w:r>
    </w:p>
    <w:p w14:paraId="54F2632E" w14:textId="6FB0B1CD" w:rsidR="00E17875" w:rsidRPr="00324ACD" w:rsidRDefault="00E17875" w:rsidP="00E17875">
      <w:pPr>
        <w:pStyle w:val="ListParagraph"/>
        <w:numPr>
          <w:ilvl w:val="0"/>
          <w:numId w:val="2"/>
        </w:numPr>
        <w:spacing w:line="240" w:lineRule="auto"/>
        <w:rPr>
          <w:color w:val="5B9BD5" w:themeColor="accent1"/>
        </w:rPr>
      </w:pPr>
      <w:r w:rsidRPr="00324ACD">
        <w:rPr>
          <w:color w:val="5B9BD5" w:themeColor="accent1"/>
        </w:rPr>
        <w:t>[GOAL]</w:t>
      </w:r>
    </w:p>
    <w:p w14:paraId="4CB4CCCB" w14:textId="19187E34" w:rsidR="00E709CF" w:rsidRPr="00324ACD" w:rsidRDefault="00E17875" w:rsidP="00E17875">
      <w:pPr>
        <w:pStyle w:val="ListParagraph"/>
        <w:numPr>
          <w:ilvl w:val="1"/>
          <w:numId w:val="2"/>
        </w:numPr>
        <w:spacing w:line="240" w:lineRule="auto"/>
        <w:rPr>
          <w:color w:val="5B9BD5" w:themeColor="accent1"/>
        </w:rPr>
      </w:pPr>
      <w:r w:rsidRPr="00324ACD">
        <w:rPr>
          <w:color w:val="5B9BD5" w:themeColor="accent1"/>
        </w:rPr>
        <w:t xml:space="preserve"> </w:t>
      </w:r>
      <w:r w:rsidR="00E709CF" w:rsidRPr="00324ACD">
        <w:rPr>
          <w:color w:val="5B9BD5" w:themeColor="accent1"/>
        </w:rPr>
        <w:t>[OBJECTIVES</w:t>
      </w:r>
      <w:r w:rsidR="00397387">
        <w:rPr>
          <w:color w:val="5B9BD5" w:themeColor="accent1"/>
        </w:rPr>
        <w:t xml:space="preserve"> (e.g.,</w:t>
      </w:r>
      <w:r w:rsidR="00C04F74">
        <w:rPr>
          <w:color w:val="5B9BD5" w:themeColor="accent1"/>
        </w:rPr>
        <w:t xml:space="preserve"> implement an evidence-based program, implement with fidelity</w:t>
      </w:r>
      <w:r w:rsidR="00397387">
        <w:rPr>
          <w:color w:val="5B9BD5" w:themeColor="accent1"/>
        </w:rPr>
        <w:t>)</w:t>
      </w:r>
      <w:r w:rsidR="00E709CF" w:rsidRPr="00324ACD">
        <w:rPr>
          <w:color w:val="5B9BD5" w:themeColor="accent1"/>
        </w:rPr>
        <w:t>]</w:t>
      </w:r>
    </w:p>
    <w:p w14:paraId="4F217045" w14:textId="77777777" w:rsidR="00E709CF" w:rsidRPr="00254464" w:rsidRDefault="00E709CF" w:rsidP="00254464">
      <w:pPr>
        <w:spacing w:line="240" w:lineRule="auto"/>
      </w:pPr>
      <w:r w:rsidRPr="00254464">
        <w:t>In addition, the SHAC has outlined the following goals and objectives for inclusion in the</w:t>
      </w:r>
      <w:r w:rsidRPr="00324ACD">
        <w:rPr>
          <w:color w:val="5B9BD5" w:themeColor="accent1"/>
        </w:rPr>
        <w:t xml:space="preserve"> </w:t>
      </w:r>
      <w:r w:rsidRPr="00324ACD">
        <w:rPr>
          <w:color w:val="5B9BD5" w:themeColor="accent1"/>
          <w:u w:val="single"/>
        </w:rPr>
        <w:t xml:space="preserve">[ District </w:t>
      </w:r>
      <w:proofErr w:type="gramStart"/>
      <w:r w:rsidRPr="00324ACD">
        <w:rPr>
          <w:color w:val="5B9BD5" w:themeColor="accent1"/>
          <w:u w:val="single"/>
        </w:rPr>
        <w:t>Name ]</w:t>
      </w:r>
      <w:proofErr w:type="gramEnd"/>
      <w:r w:rsidRPr="00324ACD">
        <w:rPr>
          <w:color w:val="5B9BD5" w:themeColor="accent1"/>
        </w:rPr>
        <w:t xml:space="preserve"> </w:t>
      </w:r>
      <w:r w:rsidRPr="00254464">
        <w:t>district and campus improvement plans:</w:t>
      </w:r>
    </w:p>
    <w:p w14:paraId="50DCEFD1" w14:textId="07B4F1CB" w:rsidR="00E709CF" w:rsidRPr="00324ACD" w:rsidRDefault="00E709CF" w:rsidP="00254464">
      <w:pPr>
        <w:pStyle w:val="ListParagraph"/>
        <w:numPr>
          <w:ilvl w:val="0"/>
          <w:numId w:val="4"/>
        </w:numPr>
        <w:spacing w:line="240" w:lineRule="auto"/>
        <w:rPr>
          <w:color w:val="5B9BD5" w:themeColor="accent1"/>
        </w:rPr>
      </w:pPr>
      <w:r w:rsidRPr="00324ACD">
        <w:rPr>
          <w:color w:val="5B9BD5" w:themeColor="accent1"/>
        </w:rPr>
        <w:t>[GOAL]</w:t>
      </w:r>
    </w:p>
    <w:p w14:paraId="46E8FC38" w14:textId="43ACA5C7" w:rsidR="00E709CF" w:rsidRPr="00324ACD" w:rsidRDefault="00E709CF" w:rsidP="00254464">
      <w:pPr>
        <w:pStyle w:val="ListParagraph"/>
        <w:numPr>
          <w:ilvl w:val="1"/>
          <w:numId w:val="4"/>
        </w:numPr>
        <w:spacing w:line="240" w:lineRule="auto"/>
        <w:rPr>
          <w:color w:val="5B9BD5" w:themeColor="accent1"/>
        </w:rPr>
      </w:pPr>
      <w:r w:rsidRPr="00324ACD">
        <w:rPr>
          <w:color w:val="5B9BD5" w:themeColor="accent1"/>
        </w:rPr>
        <w:t>[OBJECTIVES]</w:t>
      </w:r>
    </w:p>
    <w:p w14:paraId="7320BB45" w14:textId="77777777" w:rsidR="00E709CF" w:rsidRPr="00254464" w:rsidRDefault="00E709CF" w:rsidP="00C565FE">
      <w:pPr>
        <w:spacing w:before="240" w:after="0" w:line="240" w:lineRule="auto"/>
        <w:rPr>
          <w:rFonts w:ascii="Calibri" w:eastAsiaTheme="minorEastAsia" w:hAnsi="Calibri" w:cs="Calibri"/>
          <w:b/>
          <w:sz w:val="26"/>
          <w:szCs w:val="26"/>
        </w:rPr>
      </w:pPr>
      <w:r w:rsidRPr="00254464">
        <w:rPr>
          <w:rFonts w:ascii="Calibri" w:eastAsiaTheme="minorEastAsia" w:hAnsi="Calibri" w:cs="Calibri"/>
          <w:b/>
          <w:sz w:val="26"/>
          <w:szCs w:val="26"/>
        </w:rPr>
        <w:t>Recommended Action</w:t>
      </w:r>
    </w:p>
    <w:p w14:paraId="49BD387B" w14:textId="5B61AC42" w:rsidR="00E709CF" w:rsidRPr="00254464" w:rsidRDefault="00E709CF" w:rsidP="00254464">
      <w:pPr>
        <w:pStyle w:val="ListParagraph"/>
        <w:numPr>
          <w:ilvl w:val="0"/>
          <w:numId w:val="3"/>
        </w:numPr>
        <w:spacing w:line="240" w:lineRule="auto"/>
      </w:pPr>
      <w:r w:rsidRPr="00254464">
        <w:t xml:space="preserve">Given the significance of unintended pregnancies and STIs and their impact on academic outcomes, and based on the data collected thus far and the goals set by the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District Name ]_</w:t>
      </w:r>
      <w:r w:rsidRPr="00254464">
        <w:t xml:space="preserve"> ISD SHAC, the SHAC recommends at this time that The</w:t>
      </w:r>
      <w:r w:rsidRPr="00254464">
        <w:rPr>
          <w:b/>
        </w:rPr>
        <w:t xml:space="preserve"> </w:t>
      </w:r>
      <w:r w:rsidRPr="00324ACD">
        <w:rPr>
          <w:color w:val="5B9BD5" w:themeColor="accent1"/>
        </w:rPr>
        <w:t>_</w:t>
      </w:r>
      <w:r w:rsidRPr="00324ACD">
        <w:rPr>
          <w:color w:val="5B9BD5" w:themeColor="accent1"/>
          <w:u w:val="single"/>
        </w:rPr>
        <w:t>[ District Name ]_</w:t>
      </w:r>
      <w:r w:rsidRPr="00324ACD">
        <w:rPr>
          <w:color w:val="5B9BD5" w:themeColor="accent1"/>
        </w:rPr>
        <w:t xml:space="preserve"> </w:t>
      </w:r>
      <w:r w:rsidRPr="00254464">
        <w:t xml:space="preserve">ISD school board vote to adopt </w:t>
      </w:r>
      <w:r w:rsidRPr="00324ACD">
        <w:rPr>
          <w:color w:val="5B9BD5" w:themeColor="accent1"/>
        </w:rPr>
        <w:t>_</w:t>
      </w:r>
      <w:r w:rsidRPr="00324ACD">
        <w:rPr>
          <w:color w:val="5B9BD5" w:themeColor="accent1"/>
          <w:u w:val="single"/>
        </w:rPr>
        <w:t>[ NAME OF PROGRAM ]_</w:t>
      </w:r>
      <w:r w:rsidRPr="00254464">
        <w:t>, an effective, evidence-based program, as an approved sexual health education curriculum;</w:t>
      </w:r>
      <w:r w:rsidRPr="00254464" w:rsidDel="003F0E33">
        <w:t xml:space="preserve"> </w:t>
      </w:r>
    </w:p>
    <w:p w14:paraId="7B2CAE9B" w14:textId="06FA011F" w:rsidR="00E709CF" w:rsidRPr="00254464" w:rsidRDefault="00E709CF" w:rsidP="00254464">
      <w:pPr>
        <w:pStyle w:val="ListParagraph"/>
        <w:numPr>
          <w:ilvl w:val="0"/>
          <w:numId w:val="3"/>
        </w:numPr>
        <w:spacing w:line="240" w:lineRule="auto"/>
      </w:pPr>
      <w:r w:rsidRPr="00254464">
        <w:t>Incorporate goals and objectives that support the implementation of an effective, evidence-based program into district and campus improvement plans for the</w:t>
      </w:r>
      <w:r w:rsidRPr="00324ACD">
        <w:rPr>
          <w:color w:val="5B9BD5" w:themeColor="accent1"/>
        </w:rPr>
        <w:t xml:space="preserve">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school year to begin implementation ]_</w:t>
      </w:r>
      <w:r w:rsidRPr="00254464">
        <w:t xml:space="preserve"> school year.</w:t>
      </w:r>
    </w:p>
    <w:p w14:paraId="7C336E09" w14:textId="4009B211" w:rsidR="00E709CF" w:rsidRPr="00254464" w:rsidRDefault="00E709CF" w:rsidP="00254464">
      <w:pPr>
        <w:pStyle w:val="ListParagraph"/>
        <w:numPr>
          <w:ilvl w:val="0"/>
          <w:numId w:val="3"/>
        </w:numPr>
        <w:spacing w:line="240" w:lineRule="auto"/>
      </w:pPr>
      <w:r w:rsidRPr="00254464">
        <w:t xml:space="preserve">The </w:t>
      </w:r>
      <w:proofErr w:type="gramStart"/>
      <w:r w:rsidRPr="00254464">
        <w:t xml:space="preserve">Board </w:t>
      </w:r>
      <w:r w:rsidRPr="00324ACD">
        <w:rPr>
          <w:color w:val="5B9BD5" w:themeColor="accent1"/>
          <w:u w:val="single"/>
        </w:rPr>
        <w:t xml:space="preserve"> [</w:t>
      </w:r>
      <w:proofErr w:type="gramEnd"/>
      <w:r w:rsidRPr="00324ACD">
        <w:rPr>
          <w:color w:val="5B9BD5" w:themeColor="accent1"/>
          <w:u w:val="single"/>
        </w:rPr>
        <w:t xml:space="preserve"> “create” or “amend” ] </w:t>
      </w:r>
      <w:r w:rsidRPr="00254464">
        <w:rPr>
          <w:b/>
        </w:rPr>
        <w:t xml:space="preserve"> </w:t>
      </w:r>
      <w:r w:rsidRPr="00254464">
        <w:t>EHAA Local policy to include language about  “evidence-based” as a criterion for selecting programs or curricula.</w:t>
      </w:r>
    </w:p>
    <w:p w14:paraId="5C1147AE" w14:textId="77777777" w:rsidR="00E709CF" w:rsidRPr="00254464" w:rsidRDefault="00E709CF" w:rsidP="00C565FE">
      <w:pPr>
        <w:spacing w:before="240" w:after="0" w:line="240" w:lineRule="auto"/>
        <w:rPr>
          <w:rFonts w:ascii="Calibri" w:eastAsiaTheme="minorEastAsia" w:hAnsi="Calibri" w:cs="Calibri"/>
          <w:b/>
          <w:sz w:val="26"/>
          <w:szCs w:val="26"/>
        </w:rPr>
      </w:pPr>
      <w:r w:rsidRPr="00254464">
        <w:rPr>
          <w:rFonts w:ascii="Calibri" w:eastAsiaTheme="minorEastAsia" w:hAnsi="Calibri" w:cs="Calibri"/>
          <w:b/>
          <w:sz w:val="26"/>
          <w:szCs w:val="26"/>
        </w:rPr>
        <w:t>Description of the Program</w:t>
      </w:r>
    </w:p>
    <w:p w14:paraId="479F02A1" w14:textId="3A34B8AC" w:rsidR="00235B8A" w:rsidRPr="00235B8A" w:rsidRDefault="00E709CF" w:rsidP="00235B8A">
      <w:pPr>
        <w:spacing w:line="240" w:lineRule="auto"/>
      </w:pPr>
      <w:proofErr w:type="gramStart"/>
      <w:r w:rsidRPr="00324ACD">
        <w:rPr>
          <w:color w:val="5B9BD5" w:themeColor="accent1"/>
          <w:u w:val="single"/>
        </w:rPr>
        <w:t>_[</w:t>
      </w:r>
      <w:proofErr w:type="gramEnd"/>
      <w:r w:rsidRPr="00324ACD">
        <w:rPr>
          <w:color w:val="5B9BD5" w:themeColor="accent1"/>
          <w:u w:val="single"/>
        </w:rPr>
        <w:t xml:space="preserve"> NAME OF PROGRAM ]_</w:t>
      </w:r>
      <w:r w:rsidRPr="00324ACD">
        <w:rPr>
          <w:color w:val="5B9BD5" w:themeColor="accent1"/>
        </w:rPr>
        <w:t xml:space="preserve"> </w:t>
      </w:r>
      <w:r w:rsidRPr="00254464">
        <w:t>is an</w:t>
      </w:r>
      <w:r w:rsidRPr="00324ACD">
        <w:rPr>
          <w:color w:val="5B9BD5" w:themeColor="accent1"/>
        </w:rPr>
        <w:t xml:space="preserve"> </w:t>
      </w:r>
      <w:r w:rsidR="00E17875">
        <w:rPr>
          <w:color w:val="5B9BD5" w:themeColor="accent1"/>
        </w:rPr>
        <w:t xml:space="preserve">evidence-based </w:t>
      </w:r>
      <w:r w:rsidR="00166C9B">
        <w:rPr>
          <w:color w:val="5B9BD5" w:themeColor="accent1"/>
        </w:rPr>
        <w:t>sex</w:t>
      </w:r>
      <w:r w:rsidR="00E17875">
        <w:rPr>
          <w:color w:val="5B9BD5" w:themeColor="accent1"/>
        </w:rPr>
        <w:t>ual</w:t>
      </w:r>
      <w:r w:rsidR="00166C9B">
        <w:rPr>
          <w:color w:val="5B9BD5" w:themeColor="accent1"/>
        </w:rPr>
        <w:t xml:space="preserve"> education </w:t>
      </w:r>
      <w:r w:rsidRPr="00254464">
        <w:t xml:space="preserve">program. In other school settings, this program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list results from original research: e.g., delays sexual initiation, etc. ]</w:t>
      </w:r>
      <w:r w:rsidRPr="00324ACD">
        <w:rPr>
          <w:color w:val="5B9BD5" w:themeColor="accent1"/>
        </w:rPr>
        <w:t>_</w:t>
      </w:r>
      <w:r w:rsidRPr="00254464">
        <w:t xml:space="preserve">.  The program contains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 ]_</w:t>
      </w:r>
      <w:r w:rsidRPr="00254464">
        <w:t xml:space="preserve"> lessons designed for the </w:t>
      </w:r>
      <w:r w:rsidRPr="00324ACD">
        <w:rPr>
          <w:color w:val="5B9BD5" w:themeColor="accent1"/>
        </w:rPr>
        <w:t>_</w:t>
      </w:r>
      <w:r w:rsidRPr="00324ACD">
        <w:rPr>
          <w:color w:val="5B9BD5" w:themeColor="accent1"/>
          <w:u w:val="single"/>
        </w:rPr>
        <w:t>[ grade level ]_</w:t>
      </w:r>
      <w:r w:rsidRPr="00324ACD">
        <w:rPr>
          <w:color w:val="5B9BD5" w:themeColor="accent1"/>
        </w:rPr>
        <w:t xml:space="preserve"> </w:t>
      </w:r>
      <w:r w:rsidRPr="00254464">
        <w:t xml:space="preserve">grade(s).  Its content includes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describe scope and sequence ]_</w:t>
      </w:r>
      <w:r w:rsidRPr="00254464">
        <w:t xml:space="preserve">.  Program information also satisfies the following components of the Texas Essential Knowledge and Skills (TEKS): </w:t>
      </w:r>
      <w:r w:rsidR="00254464" w:rsidRPr="00324ACD">
        <w:rPr>
          <w:color w:val="5B9BD5" w:themeColor="accent1"/>
          <w:u w:val="single"/>
        </w:rPr>
        <w:t xml:space="preserve">  </w:t>
      </w:r>
      <w:r w:rsidRPr="00324ACD">
        <w:rPr>
          <w:color w:val="5B9BD5" w:themeColor="accent1"/>
          <w:u w:val="single"/>
        </w:rPr>
        <w:t xml:space="preserve">[ list TEKS ] </w:t>
      </w:r>
      <w:r w:rsidRPr="00254464">
        <w:t xml:space="preserve">.  </w:t>
      </w:r>
      <w:bookmarkStart w:id="0" w:name="_GoBack"/>
      <w:bookmarkEnd w:id="0"/>
    </w:p>
    <w:p w14:paraId="694ABF2E" w14:textId="4CEF2C0C" w:rsidR="00E17875" w:rsidRPr="00E17875" w:rsidRDefault="00A66241" w:rsidP="00E17875">
      <w:pPr>
        <w:spacing w:before="240" w:after="0" w:line="240" w:lineRule="auto"/>
        <w:rPr>
          <w:rFonts w:eastAsia="Times New Roman" w:cs="Times New Roman"/>
        </w:rPr>
      </w:pPr>
      <w:r>
        <w:rPr>
          <w:rFonts w:ascii="Calibri" w:eastAsiaTheme="minorEastAsia" w:hAnsi="Calibri" w:cs="Calibri"/>
          <w:b/>
          <w:sz w:val="26"/>
          <w:szCs w:val="26"/>
        </w:rPr>
        <w:t>Implementation Logistics</w:t>
      </w:r>
    </w:p>
    <w:p w14:paraId="1704B150" w14:textId="77777777" w:rsidR="00E709CF" w:rsidRPr="00254464" w:rsidRDefault="00E709CF" w:rsidP="00254464">
      <w:pPr>
        <w:spacing w:line="240" w:lineRule="auto"/>
      </w:pPr>
      <w:r w:rsidRPr="00254464">
        <w:t xml:space="preserve">The program could be taught </w:t>
      </w:r>
      <w:proofErr w:type="gramStart"/>
      <w:r w:rsidRPr="00254464">
        <w:t>in</w:t>
      </w:r>
      <w:r w:rsidRPr="00324ACD">
        <w:rPr>
          <w:color w:val="5B9BD5" w:themeColor="accent1"/>
        </w:rPr>
        <w:t xml:space="preserve"> </w:t>
      </w:r>
      <w:r w:rsidRPr="00324ACD">
        <w:rPr>
          <w:color w:val="5B9BD5" w:themeColor="accent1"/>
          <w:u w:val="single"/>
        </w:rPr>
        <w:t xml:space="preserve"> [</w:t>
      </w:r>
      <w:proofErr w:type="gramEnd"/>
      <w:r w:rsidRPr="00324ACD">
        <w:rPr>
          <w:color w:val="5B9BD5" w:themeColor="accent1"/>
          <w:u w:val="single"/>
        </w:rPr>
        <w:t xml:space="preserve"> describe the course selected and time during th</w:t>
      </w:r>
      <w:r w:rsidR="00C565FE" w:rsidRPr="00324ACD">
        <w:rPr>
          <w:color w:val="5B9BD5" w:themeColor="accent1"/>
          <w:u w:val="single"/>
        </w:rPr>
        <w:t>e school year for instruction]</w:t>
      </w:r>
      <w:r w:rsidRPr="00254464">
        <w:t xml:space="preserve">.  The materials and training to properly implement this program costs </w:t>
      </w:r>
      <w:proofErr w:type="gramStart"/>
      <w:r w:rsidRPr="00324ACD">
        <w:rPr>
          <w:b/>
          <w:color w:val="5B9BD5" w:themeColor="accent1"/>
        </w:rPr>
        <w:t>_</w:t>
      </w:r>
      <w:r w:rsidRPr="00324ACD">
        <w:rPr>
          <w:b/>
          <w:color w:val="5B9BD5" w:themeColor="accent1"/>
          <w:u w:val="single"/>
        </w:rPr>
        <w:t>[</w:t>
      </w:r>
      <w:proofErr w:type="gramEnd"/>
      <w:r w:rsidRPr="00324ACD">
        <w:rPr>
          <w:b/>
          <w:color w:val="5B9BD5" w:themeColor="accent1"/>
          <w:u w:val="single"/>
        </w:rPr>
        <w:t xml:space="preserve"> $ ]_</w:t>
      </w:r>
      <w:r w:rsidRPr="00254464">
        <w:t xml:space="preserve">, and the curriculum is available for </w:t>
      </w:r>
      <w:r w:rsidRPr="00254464">
        <w:lastRenderedPageBreak/>
        <w:t>review upon request.  The</w:t>
      </w:r>
      <w:r w:rsidRPr="00324ACD">
        <w:rPr>
          <w:color w:val="5B9BD5" w:themeColor="accent1"/>
        </w:rPr>
        <w:t xml:space="preserve">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District Name ]_</w:t>
      </w:r>
      <w:r w:rsidRPr="00254464">
        <w:t xml:space="preserve"> ISD SHAC deems the program financially and logistically feasible given the resources of the district.</w:t>
      </w:r>
    </w:p>
    <w:p w14:paraId="2A130D20" w14:textId="77777777" w:rsidR="00E709CF" w:rsidRPr="00254464" w:rsidRDefault="00E709CF" w:rsidP="00C565FE">
      <w:pPr>
        <w:spacing w:before="240" w:after="0" w:line="240" w:lineRule="auto"/>
        <w:rPr>
          <w:rFonts w:ascii="Calibri" w:eastAsiaTheme="minorEastAsia" w:hAnsi="Calibri" w:cs="Calibri"/>
          <w:b/>
          <w:sz w:val="26"/>
          <w:szCs w:val="26"/>
        </w:rPr>
      </w:pPr>
      <w:r w:rsidRPr="00254464">
        <w:rPr>
          <w:rFonts w:ascii="Calibri" w:eastAsiaTheme="minorEastAsia" w:hAnsi="Calibri" w:cs="Calibri"/>
          <w:b/>
          <w:sz w:val="26"/>
          <w:szCs w:val="26"/>
        </w:rPr>
        <w:t>Conclusion</w:t>
      </w:r>
    </w:p>
    <w:p w14:paraId="37EB4DE8" w14:textId="77777777" w:rsidR="00E709CF" w:rsidRPr="00254464" w:rsidRDefault="00E709CF" w:rsidP="00254464">
      <w:pPr>
        <w:spacing w:line="240" w:lineRule="auto"/>
      </w:pPr>
      <w:r w:rsidRPr="00254464">
        <w:t>We the undersigned believe that implementing</w:t>
      </w:r>
      <w:r w:rsidRPr="00324ACD">
        <w:rPr>
          <w:color w:val="5B9BD5" w:themeColor="accent1"/>
        </w:rPr>
        <w:t xml:space="preserve"> </w:t>
      </w:r>
      <w:proofErr w:type="gramStart"/>
      <w:r w:rsidRPr="00324ACD">
        <w:rPr>
          <w:color w:val="5B9BD5" w:themeColor="accent1"/>
        </w:rPr>
        <w:t>_</w:t>
      </w:r>
      <w:r w:rsidRPr="00324ACD">
        <w:rPr>
          <w:color w:val="5B9BD5" w:themeColor="accent1"/>
          <w:u w:val="single"/>
        </w:rPr>
        <w:t>[</w:t>
      </w:r>
      <w:proofErr w:type="gramEnd"/>
      <w:r w:rsidRPr="00324ACD">
        <w:rPr>
          <w:color w:val="5B9BD5" w:themeColor="accent1"/>
          <w:u w:val="single"/>
        </w:rPr>
        <w:t xml:space="preserve"> NAME OF PROGRAM ]_</w:t>
      </w:r>
      <w:r w:rsidRPr="00324ACD">
        <w:rPr>
          <w:color w:val="5B9BD5" w:themeColor="accent1"/>
        </w:rPr>
        <w:t xml:space="preserve"> </w:t>
      </w:r>
      <w:r w:rsidRPr="00254464">
        <w:t xml:space="preserve">will help achieve the specific goals and objectives outlined by the </w:t>
      </w:r>
      <w:r w:rsidRPr="00324ACD">
        <w:rPr>
          <w:color w:val="5B9BD5" w:themeColor="accent1"/>
        </w:rPr>
        <w:t>_</w:t>
      </w:r>
      <w:r w:rsidRPr="00324ACD">
        <w:rPr>
          <w:color w:val="5B9BD5" w:themeColor="accent1"/>
          <w:u w:val="single"/>
        </w:rPr>
        <w:t>[ District Name ]_</w:t>
      </w:r>
      <w:r w:rsidRPr="00254464">
        <w:t xml:space="preserve"> ISD SHAC, will address goals and objectives dictated by the district and campus improvement plans, and will reduce pregnancies and STIs among adolescents in our community.  By reducing teen births and STIs, we will help our youth achieve academic success and lead healthy and productive lives.</w:t>
      </w:r>
    </w:p>
    <w:p w14:paraId="5918897B" w14:textId="77777777" w:rsidR="00E709CF" w:rsidRPr="00254464" w:rsidRDefault="00E709CF" w:rsidP="00254464">
      <w:pPr>
        <w:spacing w:line="240" w:lineRule="auto"/>
      </w:pPr>
    </w:p>
    <w:p w14:paraId="1D5F2979" w14:textId="77777777" w:rsidR="00B15ECD" w:rsidRDefault="00E709CF" w:rsidP="00C05B31">
      <w:pPr>
        <w:spacing w:after="0" w:line="240" w:lineRule="auto"/>
        <w:rPr>
          <w:i/>
        </w:rPr>
      </w:pPr>
      <w:r w:rsidRPr="00254464">
        <w:rPr>
          <w:i/>
        </w:rPr>
        <w:t>Signed by the members of the SHAC</w:t>
      </w:r>
    </w:p>
    <w:p w14:paraId="66C6CF1C" w14:textId="77777777" w:rsidR="00C565FE" w:rsidRDefault="00C565FE" w:rsidP="00C05B31">
      <w:pPr>
        <w:spacing w:after="0" w:line="240" w:lineRule="auto"/>
        <w:rPr>
          <w:i/>
        </w:rPr>
      </w:pPr>
    </w:p>
    <w:p w14:paraId="7404624D" w14:textId="77777777" w:rsidR="00C565FE" w:rsidRDefault="00C565FE" w:rsidP="00C05B31">
      <w:pPr>
        <w:spacing w:after="0" w:line="240" w:lineRule="auto"/>
        <w:rPr>
          <w:i/>
        </w:rPr>
      </w:pPr>
    </w:p>
    <w:p w14:paraId="673C0AD9" w14:textId="77777777" w:rsidR="00C565FE" w:rsidRDefault="00C565FE" w:rsidP="00C05B31">
      <w:pPr>
        <w:spacing w:after="0" w:line="240" w:lineRule="auto"/>
        <w:rPr>
          <w:i/>
        </w:rPr>
      </w:pPr>
    </w:p>
    <w:p w14:paraId="05790FCF" w14:textId="77777777" w:rsidR="00C565FE" w:rsidRDefault="00C565FE" w:rsidP="00C05B31">
      <w:pPr>
        <w:spacing w:after="0" w:line="240" w:lineRule="auto"/>
        <w:rPr>
          <w:i/>
        </w:rPr>
      </w:pPr>
    </w:p>
    <w:p w14:paraId="10603E09" w14:textId="77777777" w:rsidR="00C565FE" w:rsidRDefault="00C565FE" w:rsidP="00C05B31">
      <w:pPr>
        <w:spacing w:after="0" w:line="240" w:lineRule="auto"/>
        <w:rPr>
          <w:i/>
        </w:rPr>
      </w:pPr>
    </w:p>
    <w:p w14:paraId="57389DD5" w14:textId="77777777" w:rsidR="00C565FE" w:rsidRDefault="00C565FE" w:rsidP="00C05B31">
      <w:pPr>
        <w:spacing w:after="0" w:line="240" w:lineRule="auto"/>
        <w:rPr>
          <w:i/>
        </w:rPr>
      </w:pPr>
    </w:p>
    <w:p w14:paraId="320BE7EB" w14:textId="77777777" w:rsidR="00C565FE" w:rsidRDefault="00C565FE" w:rsidP="00C05B31">
      <w:pPr>
        <w:spacing w:after="0" w:line="240" w:lineRule="auto"/>
        <w:rPr>
          <w:i/>
        </w:rPr>
      </w:pPr>
    </w:p>
    <w:p w14:paraId="0DCCFFA9" w14:textId="77777777" w:rsidR="00C565FE" w:rsidRDefault="00C565FE" w:rsidP="00C05B31">
      <w:pPr>
        <w:spacing w:after="0" w:line="240" w:lineRule="auto"/>
        <w:rPr>
          <w:i/>
        </w:rPr>
      </w:pPr>
    </w:p>
    <w:p w14:paraId="0C78AF58" w14:textId="77777777" w:rsidR="00C565FE" w:rsidRDefault="00C565FE" w:rsidP="00C05B31">
      <w:pPr>
        <w:spacing w:after="0" w:line="240" w:lineRule="auto"/>
        <w:rPr>
          <w:i/>
        </w:rPr>
      </w:pPr>
    </w:p>
    <w:p w14:paraId="0CEB783F" w14:textId="43163D85" w:rsidR="00A64ABC" w:rsidRDefault="00A64ABC">
      <w:pPr>
        <w:rPr>
          <w:i/>
        </w:rPr>
      </w:pPr>
      <w:r>
        <w:rPr>
          <w:i/>
        </w:rPr>
        <w:br w:type="page"/>
      </w:r>
    </w:p>
    <w:p w14:paraId="4742DD73" w14:textId="77777777" w:rsidR="00C565FE" w:rsidRPr="00C05B31" w:rsidRDefault="00C565FE" w:rsidP="00C05B31">
      <w:pPr>
        <w:spacing w:after="0" w:line="240" w:lineRule="auto"/>
        <w:rPr>
          <w:i/>
        </w:rPr>
      </w:pPr>
    </w:p>
    <w:sectPr w:rsidR="00C565FE" w:rsidRPr="00C05B31" w:rsidSect="00C05B31">
      <w:headerReference w:type="default" r:id="rId8"/>
      <w:footerReference w:type="default" r:id="rId9"/>
      <w:pgSz w:w="12240" w:h="15840"/>
      <w:pgMar w:top="1080" w:right="1080" w:bottom="630" w:left="1080" w:header="720" w:footer="45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A086" w16cex:dateUtc="2022-02-03T06:29:00Z"/>
  <w16cex:commentExtensible w16cex:durableId="25AB7628" w16cex:dateUtc="2022-02-07T16:42:00Z"/>
  <w16cex:commentExtensible w16cex:durableId="25AFC29D" w16cex:dateUtc="2022-02-10T22:58:00Z"/>
  <w16cex:commentExtensible w16cex:durableId="258BFC44" w16cex:dateUtc="2022-01-14T19:42:00Z"/>
  <w16cex:commentExtensible w16cex:durableId="25A59E75" w16cex:dateUtc="2022-02-03T0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CF86E" w14:textId="77777777" w:rsidR="00E952CE" w:rsidRDefault="00E952CE" w:rsidP="00E709CF">
      <w:pPr>
        <w:spacing w:after="0" w:line="240" w:lineRule="auto"/>
      </w:pPr>
      <w:r>
        <w:separator/>
      </w:r>
    </w:p>
  </w:endnote>
  <w:endnote w:type="continuationSeparator" w:id="0">
    <w:p w14:paraId="431FCA00" w14:textId="77777777" w:rsidR="00E952CE" w:rsidRDefault="00E952CE" w:rsidP="00E709CF">
      <w:pPr>
        <w:spacing w:after="0" w:line="240" w:lineRule="auto"/>
      </w:pPr>
      <w:r>
        <w:continuationSeparator/>
      </w:r>
    </w:p>
  </w:endnote>
  <w:endnote w:id="1">
    <w:p w14:paraId="51037AB2" w14:textId="4AEF09B8" w:rsidR="002B290A" w:rsidRPr="00254464" w:rsidRDefault="002B290A" w:rsidP="002B290A">
      <w:pPr>
        <w:pStyle w:val="EndnoteText"/>
        <w:rPr>
          <w:rFonts w:cstheme="minorHAnsi"/>
        </w:rPr>
      </w:pPr>
      <w:r w:rsidRPr="00254464">
        <w:rPr>
          <w:rStyle w:val="EndnoteReference"/>
          <w:rFonts w:cstheme="minorHAnsi"/>
        </w:rPr>
        <w:endnoteRef/>
      </w:r>
      <w:r w:rsidRPr="00254464">
        <w:rPr>
          <w:rFonts w:cstheme="minorHAnsi"/>
        </w:rPr>
        <w:t xml:space="preserve"> </w:t>
      </w:r>
      <w:r w:rsidR="00D61FFE" w:rsidRPr="00344956">
        <w:rPr>
          <w:rFonts w:cstheme="minorHAnsi"/>
        </w:rPr>
        <w:t>CDC. (202</w:t>
      </w:r>
      <w:r w:rsidR="00D61FFE">
        <w:rPr>
          <w:rFonts w:cstheme="minorHAnsi"/>
        </w:rPr>
        <w:t>1</w:t>
      </w:r>
      <w:r w:rsidR="00D61FFE" w:rsidRPr="00344956">
        <w:rPr>
          <w:rFonts w:cstheme="minorHAnsi"/>
        </w:rPr>
        <w:t xml:space="preserve">). </w:t>
      </w:r>
      <w:r w:rsidR="00010BD8">
        <w:rPr>
          <w:rFonts w:cstheme="minorHAnsi"/>
        </w:rPr>
        <w:t xml:space="preserve">CDC Healthy Schools: </w:t>
      </w:r>
      <w:r w:rsidR="00D61FFE">
        <w:rPr>
          <w:rFonts w:cstheme="minorHAnsi"/>
        </w:rPr>
        <w:t>Health and Academics</w:t>
      </w:r>
      <w:r w:rsidR="00D61FFE" w:rsidRPr="00344956">
        <w:rPr>
          <w:rFonts w:cstheme="minorHAnsi"/>
        </w:rPr>
        <w:t xml:space="preserve">. Retrieved February 1, 2022 from </w:t>
      </w:r>
      <w:r w:rsidR="00D61FFE" w:rsidRPr="00D61FFE">
        <w:rPr>
          <w:rFonts w:cstheme="minorHAnsi"/>
        </w:rPr>
        <w:t>https://www.cdc.gov/healthyschools/health_and_academics/index.htm</w:t>
      </w:r>
    </w:p>
  </w:endnote>
  <w:endnote w:id="2">
    <w:p w14:paraId="7FA50D64" w14:textId="6D14EC47" w:rsidR="00B17C32" w:rsidRPr="00254464" w:rsidRDefault="00B17C32" w:rsidP="00B17C32">
      <w:pPr>
        <w:pStyle w:val="EndnoteText"/>
        <w:rPr>
          <w:rFonts w:cstheme="minorHAnsi"/>
        </w:rPr>
      </w:pPr>
      <w:r w:rsidRPr="00254464">
        <w:rPr>
          <w:rStyle w:val="EndnoteReference"/>
          <w:rFonts w:cstheme="minorHAnsi"/>
        </w:rPr>
        <w:endnoteRef/>
      </w:r>
      <w:r w:rsidRPr="00254464">
        <w:rPr>
          <w:rFonts w:cstheme="minorHAnsi"/>
        </w:rPr>
        <w:t xml:space="preserve"> </w:t>
      </w:r>
      <w:hyperlink w:history="1"/>
      <w:r w:rsidR="00344956">
        <w:rPr>
          <w:rFonts w:cstheme="minorHAnsi"/>
        </w:rPr>
        <w:t xml:space="preserve"> </w:t>
      </w:r>
      <w:r w:rsidR="00344956" w:rsidRPr="00344956">
        <w:rPr>
          <w:rFonts w:cstheme="minorHAnsi"/>
        </w:rPr>
        <w:t>Mann, L., Bateson, D., &amp; Black, K. I. (2020). Teenage pregnancy. Australian Journal of General Practice, 49(6), 310–316. https://doi.org/10.31128/AJGP-02-20-5224</w:t>
      </w:r>
    </w:p>
  </w:endnote>
  <w:endnote w:id="3">
    <w:p w14:paraId="22F70B72" w14:textId="790B47F2" w:rsidR="004C30E2" w:rsidRPr="00254464" w:rsidRDefault="004C30E2" w:rsidP="00E709CF">
      <w:pPr>
        <w:pStyle w:val="EndnoteText"/>
        <w:rPr>
          <w:rFonts w:cstheme="minorHAnsi"/>
        </w:rPr>
      </w:pPr>
      <w:r w:rsidRPr="00254464">
        <w:rPr>
          <w:rStyle w:val="EndnoteReference"/>
          <w:rFonts w:cstheme="minorHAnsi"/>
        </w:rPr>
        <w:endnoteRef/>
      </w:r>
      <w:r w:rsidRPr="00254464">
        <w:rPr>
          <w:rFonts w:cstheme="minorHAnsi"/>
        </w:rPr>
        <w:t xml:space="preserve"> The National Campaign to Prevent Teen and Unplanned Pregnancy. (201</w:t>
      </w:r>
      <w:r w:rsidR="00054A94">
        <w:rPr>
          <w:rFonts w:cstheme="minorHAnsi"/>
        </w:rPr>
        <w:t>4</w:t>
      </w:r>
      <w:r w:rsidRPr="003F1464">
        <w:rPr>
          <w:rFonts w:cstheme="minorHAnsi"/>
        </w:rPr>
        <w:t>). Counting it up: The public costs of teen childbearing in Texas in 20</w:t>
      </w:r>
      <w:r w:rsidR="00313987" w:rsidRPr="003F1464">
        <w:rPr>
          <w:rFonts w:cstheme="minorHAnsi"/>
        </w:rPr>
        <w:t>10</w:t>
      </w:r>
      <w:r w:rsidRPr="00254464">
        <w:rPr>
          <w:rFonts w:cstheme="minorHAnsi"/>
          <w:i/>
        </w:rPr>
        <w:t xml:space="preserve">. </w:t>
      </w:r>
      <w:r w:rsidRPr="00254464">
        <w:rPr>
          <w:rFonts w:cstheme="minorHAnsi"/>
        </w:rPr>
        <w:t xml:space="preserve">Retrieved from </w:t>
      </w:r>
      <w:r w:rsidR="00054A94" w:rsidRPr="00054A94">
        <w:t>https://txcampaign.org/wp-content/uploads/2015/01/fact-sheet-texas.pdf</w:t>
      </w:r>
    </w:p>
  </w:endnote>
  <w:endnote w:id="4">
    <w:p w14:paraId="7A7ED573" w14:textId="4F3267F2" w:rsidR="004C30E2" w:rsidRPr="00254464" w:rsidRDefault="004C30E2" w:rsidP="00ED53C8">
      <w:pPr>
        <w:pStyle w:val="EndnoteText"/>
        <w:rPr>
          <w:rFonts w:cstheme="minorHAnsi"/>
        </w:rPr>
      </w:pPr>
      <w:r w:rsidRPr="00254464">
        <w:rPr>
          <w:rStyle w:val="EndnoteReference"/>
          <w:rFonts w:cstheme="minorHAnsi"/>
        </w:rPr>
        <w:endnoteRef/>
      </w:r>
      <w:r w:rsidRPr="00254464">
        <w:rPr>
          <w:rFonts w:cstheme="minorHAnsi"/>
        </w:rPr>
        <w:t xml:space="preserve"> </w:t>
      </w:r>
      <w:r w:rsidR="00C35F4F" w:rsidRPr="00C35F4F">
        <w:t xml:space="preserve"> </w:t>
      </w:r>
      <w:r w:rsidR="005D3295" w:rsidRPr="005D3295">
        <w:rPr>
          <w:rFonts w:cstheme="minorHAnsi"/>
        </w:rPr>
        <w:t>Martin, J.A.</w:t>
      </w:r>
      <w:r w:rsidR="00823095" w:rsidRPr="005D3295">
        <w:rPr>
          <w:rFonts w:cstheme="minorHAnsi"/>
        </w:rPr>
        <w:t>, Hamilton</w:t>
      </w:r>
      <w:r w:rsidR="005D3295" w:rsidRPr="005D3295">
        <w:rPr>
          <w:rFonts w:cstheme="minorHAnsi"/>
        </w:rPr>
        <w:t xml:space="preserve">, B.E., Osterman, M. J. K., &amp; Driscoll, A.K. (2021). Births:  Final Data for 2019.  National Vital Statistics Reports, 70(2), 1-51.  Retrieved from </w:t>
      </w:r>
      <w:r w:rsidR="005D3295" w:rsidRPr="00F643C3">
        <w:rPr>
          <w:rFonts w:cstheme="minorHAnsi"/>
        </w:rPr>
        <w:t>https://www.cdc.gov/nchs/data/nvsr/nvsr70/nvsr70-02-508.pdf</w:t>
      </w:r>
      <w:r w:rsidR="005D3295">
        <w:rPr>
          <w:rFonts w:cstheme="minorHAnsi"/>
        </w:rPr>
        <w:t xml:space="preserve">; </w:t>
      </w:r>
      <w:r w:rsidR="00ED53C8" w:rsidRPr="00ED53C8">
        <w:rPr>
          <w:rFonts w:cstheme="minorHAnsi"/>
        </w:rPr>
        <w:t xml:space="preserve">Hamilton BE, Rossen L, Lu L, Chong Y. </w:t>
      </w:r>
      <w:r w:rsidR="000F65DD">
        <w:rPr>
          <w:rFonts w:cstheme="minorHAnsi"/>
        </w:rPr>
        <w:t>(2021) US and State</w:t>
      </w:r>
      <w:r w:rsidR="00ED53C8" w:rsidRPr="00ED53C8">
        <w:rPr>
          <w:rFonts w:cstheme="minorHAnsi"/>
        </w:rPr>
        <w:t xml:space="preserve"> </w:t>
      </w:r>
      <w:r w:rsidR="000F65DD">
        <w:rPr>
          <w:rFonts w:cstheme="minorHAnsi"/>
        </w:rPr>
        <w:t>t</w:t>
      </w:r>
      <w:r w:rsidR="00ED53C8" w:rsidRPr="00ED53C8">
        <w:rPr>
          <w:rFonts w:cstheme="minorHAnsi"/>
        </w:rPr>
        <w:t xml:space="preserve">rends on teen births, 1990–2019. National Center for Health Statistics. </w:t>
      </w:r>
    </w:p>
  </w:endnote>
  <w:endnote w:id="5">
    <w:p w14:paraId="6ECF9017" w14:textId="55DD63DD" w:rsidR="004C30E2" w:rsidRPr="00344956" w:rsidRDefault="004C30E2" w:rsidP="00E709CF">
      <w:pPr>
        <w:pStyle w:val="EndnoteText"/>
        <w:rPr>
          <w:rFonts w:cstheme="minorHAnsi"/>
          <w:highlight w:val="yellow"/>
        </w:rPr>
      </w:pPr>
      <w:r w:rsidRPr="00344956">
        <w:rPr>
          <w:rStyle w:val="EndnoteReference"/>
          <w:rFonts w:cstheme="minorHAnsi"/>
        </w:rPr>
        <w:endnoteRef/>
      </w:r>
      <w:r w:rsidRPr="00344956">
        <w:rPr>
          <w:rFonts w:cstheme="minorHAnsi"/>
        </w:rPr>
        <w:t xml:space="preserve"> </w:t>
      </w:r>
      <w:r w:rsidR="00344956" w:rsidRPr="00344956">
        <w:rPr>
          <w:rFonts w:cstheme="minorHAnsi"/>
        </w:rPr>
        <w:t xml:space="preserve">Centers for Disease Control and Prevention. </w:t>
      </w:r>
      <w:r w:rsidR="00344956">
        <w:rPr>
          <w:rFonts w:cstheme="minorHAnsi"/>
        </w:rPr>
        <w:t xml:space="preserve">2019 </w:t>
      </w:r>
      <w:r w:rsidR="00344956" w:rsidRPr="00344956">
        <w:rPr>
          <w:rFonts w:cstheme="minorHAnsi"/>
        </w:rPr>
        <w:t>Middle School Youth Risk Behavior Survey Data. Available at: https://nccd.cdc.gov/youthonline/App/Default.aspx. Accessed December 3, 2021</w:t>
      </w:r>
    </w:p>
  </w:endnote>
  <w:endnote w:id="6">
    <w:p w14:paraId="069AD5EA" w14:textId="0B9FAF99" w:rsidR="00F643C3" w:rsidRDefault="00F643C3">
      <w:pPr>
        <w:pStyle w:val="EndnoteText"/>
      </w:pPr>
      <w:r>
        <w:rPr>
          <w:rStyle w:val="EndnoteReference"/>
        </w:rPr>
        <w:endnoteRef/>
      </w:r>
      <w:r>
        <w:t xml:space="preserve"> </w:t>
      </w:r>
      <w:r w:rsidRPr="00344956">
        <w:rPr>
          <w:rFonts w:cstheme="minorHAnsi"/>
        </w:rPr>
        <w:t xml:space="preserve">Centers for Disease Control and Prevention. </w:t>
      </w:r>
      <w:r>
        <w:rPr>
          <w:rFonts w:cstheme="minorHAnsi"/>
        </w:rPr>
        <w:t>2019 High School</w:t>
      </w:r>
      <w:r w:rsidRPr="00344956">
        <w:rPr>
          <w:rFonts w:cstheme="minorHAnsi"/>
        </w:rPr>
        <w:t xml:space="preserve"> Youth Risk Behavior Survey Data. Available at: </w:t>
      </w:r>
      <w:r w:rsidRPr="00F643C3">
        <w:rPr>
          <w:rFonts w:cstheme="minorHAnsi"/>
        </w:rPr>
        <w:t>https://nccd.cdc.gov/youthonline/App/Default.aspx. Accessed February 1</w:t>
      </w:r>
      <w:r>
        <w:rPr>
          <w:rFonts w:cstheme="minorHAnsi"/>
        </w:rPr>
        <w:t>, 2022</w:t>
      </w:r>
    </w:p>
  </w:endnote>
  <w:endnote w:id="7">
    <w:p w14:paraId="2BD7B12D" w14:textId="009518B1" w:rsidR="004C30E2" w:rsidRPr="00254464" w:rsidRDefault="004C30E2" w:rsidP="00E709CF">
      <w:pPr>
        <w:pStyle w:val="EndnoteText"/>
        <w:rPr>
          <w:rFonts w:cstheme="minorHAnsi"/>
        </w:rPr>
      </w:pPr>
      <w:r w:rsidRPr="00254464">
        <w:rPr>
          <w:rStyle w:val="EndnoteReference"/>
          <w:rFonts w:cstheme="minorHAnsi"/>
        </w:rPr>
        <w:endnoteRef/>
      </w:r>
      <w:r w:rsidRPr="00254464">
        <w:rPr>
          <w:rFonts w:cstheme="minorHAnsi"/>
        </w:rPr>
        <w:t xml:space="preserve"> </w:t>
      </w:r>
      <w:r w:rsidR="00344956" w:rsidRPr="00344956">
        <w:rPr>
          <w:rFonts w:cstheme="minorHAnsi"/>
        </w:rPr>
        <w:t>CDC. (202</w:t>
      </w:r>
      <w:r w:rsidR="00344956">
        <w:rPr>
          <w:rFonts w:cstheme="minorHAnsi"/>
        </w:rPr>
        <w:t>0</w:t>
      </w:r>
      <w:r w:rsidR="00344956" w:rsidRPr="00344956">
        <w:rPr>
          <w:rFonts w:cstheme="minorHAnsi"/>
        </w:rPr>
        <w:t>). STD Testing: Information for Parents of Adolescents. Retrieved February 1, 2022 from https://www.cdc.gov/healthyyouth/healthservices/infobriefs/std_testing_information.htm.</w:t>
      </w:r>
    </w:p>
  </w:endnote>
  <w:endnote w:id="8">
    <w:p w14:paraId="0CB4D7B4" w14:textId="0B42BF32" w:rsidR="004C30E2" w:rsidRPr="003F1464" w:rsidRDefault="004C30E2" w:rsidP="00E709CF">
      <w:pPr>
        <w:pStyle w:val="EndnoteText"/>
        <w:rPr>
          <w:rFonts w:cstheme="minorHAnsi"/>
        </w:rPr>
      </w:pPr>
      <w:r w:rsidRPr="00254464">
        <w:rPr>
          <w:rStyle w:val="EndnoteReference"/>
          <w:rFonts w:cstheme="minorHAnsi"/>
        </w:rPr>
        <w:endnoteRef/>
      </w:r>
      <w:r w:rsidR="00D10178">
        <w:rPr>
          <w:rStyle w:val="Hyperlink"/>
          <w:rFonts w:cstheme="minorHAnsi"/>
          <w:color w:val="auto"/>
          <w:lang w:val="en"/>
        </w:rPr>
        <w:t xml:space="preserve"> </w:t>
      </w:r>
      <w:r w:rsidR="00D10178" w:rsidRPr="003F1464">
        <w:rPr>
          <w:rStyle w:val="Hyperlink"/>
          <w:rFonts w:cstheme="minorHAnsi"/>
          <w:color w:val="auto"/>
          <w:u w:val="none"/>
          <w:lang w:val="en"/>
        </w:rPr>
        <w:t>The Texas Campaign to Prevent Teen Pregnancy. (2020). Public Opinion Poll Results.</w:t>
      </w:r>
      <w:r w:rsidRPr="003F1464">
        <w:rPr>
          <w:rFonts w:cstheme="minorHAnsi"/>
          <w:lang w:val="en"/>
        </w:rPr>
        <w:t xml:space="preserve"> </w:t>
      </w:r>
      <w:r w:rsidR="00D10178" w:rsidRPr="003F1464">
        <w:rPr>
          <w:rFonts w:cstheme="minorHAnsi"/>
          <w:lang w:val="en"/>
        </w:rPr>
        <w:t>Retrieved from https://txcampaign.org/wp-content/uploads/2021/08/Poll-one-pager.pdf</w:t>
      </w:r>
    </w:p>
  </w:endnote>
  <w:endnote w:id="9">
    <w:p w14:paraId="6F0AB49D" w14:textId="77777777" w:rsidR="00394E48" w:rsidRPr="00254464" w:rsidRDefault="00394E48" w:rsidP="00394E48">
      <w:pPr>
        <w:spacing w:after="0"/>
        <w:rPr>
          <w:rFonts w:cstheme="minorHAnsi"/>
          <w:sz w:val="20"/>
          <w:szCs w:val="20"/>
        </w:rPr>
      </w:pPr>
      <w:r w:rsidRPr="003F1464">
        <w:rPr>
          <w:rStyle w:val="EndnoteReference"/>
          <w:rFonts w:cstheme="minorHAnsi"/>
          <w:sz w:val="20"/>
          <w:szCs w:val="20"/>
        </w:rPr>
        <w:endnoteRef/>
      </w:r>
      <w:r w:rsidRPr="003F1464">
        <w:rPr>
          <w:rFonts w:cstheme="minorHAnsi"/>
          <w:sz w:val="20"/>
          <w:szCs w:val="20"/>
        </w:rPr>
        <w:t xml:space="preserve"> Texas State Education Code: </w:t>
      </w:r>
      <w:hyperlink r:id="rId1" w:history="1">
        <w:r w:rsidRPr="003F1464">
          <w:rPr>
            <w:rStyle w:val="Hyperlink"/>
            <w:rFonts w:cstheme="minorHAnsi"/>
            <w:color w:val="auto"/>
            <w:sz w:val="20"/>
            <w:szCs w:val="20"/>
            <w:u w:val="none"/>
          </w:rPr>
          <w:t>http://www.statutes.legis.state.tx.us/SOTWDocs/ED/htm/ED.28.htm</w:t>
        </w:r>
      </w:hyperlink>
      <w:r w:rsidRPr="00254464">
        <w:rPr>
          <w:rFonts w:cstheme="minorHAnsi"/>
          <w:sz w:val="20"/>
          <w:szCs w:val="20"/>
        </w:rPr>
        <w:t xml:space="preserve"> </w:t>
      </w:r>
    </w:p>
  </w:endnote>
  <w:endnote w:id="10">
    <w:p w14:paraId="5B5A4606" w14:textId="1ED4F68D" w:rsidR="00F03CE8" w:rsidRDefault="00F03CE8">
      <w:pPr>
        <w:pStyle w:val="EndnoteText"/>
      </w:pPr>
      <w:r>
        <w:rPr>
          <w:rStyle w:val="EndnoteReference"/>
        </w:rPr>
        <w:endnoteRef/>
      </w:r>
      <w:r>
        <w:t xml:space="preserve"> </w:t>
      </w:r>
      <w:r w:rsidR="00CD7CD5" w:rsidRPr="00CD7CD5">
        <w:t>Texas Essential Knowledge and Skills for Health Education</w:t>
      </w:r>
      <w:r w:rsidR="00CD7CD5">
        <w:t xml:space="preserve">: </w:t>
      </w:r>
      <w:r w:rsidRPr="00F03CE8">
        <w:t>https://tea.texas.gov/sites/default/files/HealthTEKS-Ch115_adopted-11-2020.pdf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EAB99" w14:textId="77777777" w:rsidR="004C30E2" w:rsidRPr="00DE6943" w:rsidRDefault="004C30E2" w:rsidP="00DE6943">
    <w:pPr>
      <w:pStyle w:val="Footer"/>
      <w:tabs>
        <w:tab w:val="clear" w:pos="4680"/>
        <w:tab w:val="clear" w:pos="9360"/>
      </w:tabs>
      <w:jc w:val="center"/>
      <w:rPr>
        <w:caps/>
        <w:noProof/>
      </w:rPr>
    </w:pPr>
    <w:r w:rsidRPr="00DE6943">
      <w:rPr>
        <w:caps/>
      </w:rPr>
      <w:fldChar w:fldCharType="begin"/>
    </w:r>
    <w:r w:rsidRPr="00DE6943">
      <w:rPr>
        <w:caps/>
      </w:rPr>
      <w:instrText xml:space="preserve"> PAGE   \* MERGEFORMAT </w:instrText>
    </w:r>
    <w:r w:rsidRPr="00DE6943">
      <w:rPr>
        <w:caps/>
      </w:rPr>
      <w:fldChar w:fldCharType="separate"/>
    </w:r>
    <w:r w:rsidR="00701D66">
      <w:rPr>
        <w:caps/>
        <w:noProof/>
      </w:rPr>
      <w:t>1</w:t>
    </w:r>
    <w:r w:rsidRPr="00DE6943">
      <w:rPr>
        <w:caps/>
        <w:noProof/>
      </w:rPr>
      <w:fldChar w:fldCharType="end"/>
    </w:r>
    <w:r w:rsidRPr="00FB1D70">
      <w:rPr>
        <w:rStyle w:val="PageNumber"/>
        <w:rFonts w:cs="Times New Roman"/>
        <w:noProof/>
        <w:sz w:val="18"/>
        <w:szCs w:val="18"/>
        <w:u w:val="single"/>
      </w:rPr>
      <mc:AlternateContent>
        <mc:Choice Requires="wps">
          <w:drawing>
            <wp:anchor distT="0" distB="0" distL="114300" distR="114300" simplePos="0" relativeHeight="251662336" behindDoc="0" locked="0" layoutInCell="1" allowOverlap="1" wp14:anchorId="6FA7AC78" wp14:editId="0E907181">
              <wp:simplePos x="0" y="0"/>
              <wp:positionH relativeFrom="column">
                <wp:posOffset>3390900</wp:posOffset>
              </wp:positionH>
              <wp:positionV relativeFrom="paragraph">
                <wp:posOffset>94615</wp:posOffset>
              </wp:positionV>
              <wp:extent cx="3381375" cy="311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11150"/>
                      </a:xfrm>
                      <a:prstGeom prst="rect">
                        <a:avLst/>
                      </a:prstGeom>
                      <a:solidFill>
                        <a:srgbClr val="FFFFFF"/>
                      </a:solidFill>
                      <a:ln w="9525">
                        <a:noFill/>
                        <a:miter lim="800000"/>
                        <a:headEnd/>
                        <a:tailEnd/>
                      </a:ln>
                    </wps:spPr>
                    <wps:txbx>
                      <w:txbxContent>
                        <w:p w14:paraId="5D224C77" w14:textId="0BBD260F" w:rsidR="004C30E2" w:rsidRPr="00FB1D70" w:rsidRDefault="004C30E2" w:rsidP="00324ACD">
                          <w:pPr>
                            <w:rPr>
                              <w:sz w:val="16"/>
                            </w:rPr>
                          </w:pPr>
                          <w:r w:rsidRPr="00FB1D70">
                            <w:rPr>
                              <w:sz w:val="16"/>
                            </w:rPr>
                            <w:t>©20</w:t>
                          </w:r>
                          <w:r w:rsidR="00247F9E">
                            <w:rPr>
                              <w:sz w:val="16"/>
                            </w:rPr>
                            <w:t>22</w:t>
                          </w:r>
                          <w:r w:rsidRPr="00FB1D70">
                            <w:rPr>
                              <w:sz w:val="16"/>
                            </w:rPr>
                            <w:t xml:space="preserve"> 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7AC78" id="_x0000_t202" coordsize="21600,21600" o:spt="202" path="m,l,21600r21600,l21600,xe">
              <v:stroke joinstyle="miter"/>
              <v:path gradientshapeok="t" o:connecttype="rect"/>
            </v:shapetype>
            <v:shape id="Text Box 2" o:spid="_x0000_s1026" type="#_x0000_t202" style="position:absolute;left:0;text-align:left;margin-left:267pt;margin-top:7.45pt;width:266.2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" stroked="f">
              <v:textbox>
                <w:txbxContent>
                  <w:p w14:paraId="5D224C77" w14:textId="0BBD260F" w:rsidR="004C30E2" w:rsidRPr="00FB1D70" w:rsidRDefault="004C30E2" w:rsidP="00324ACD">
                    <w:pPr>
                      <w:rPr>
                        <w:sz w:val="16"/>
                      </w:rPr>
                    </w:pPr>
                    <w:r w:rsidRPr="00FB1D70">
                      <w:rPr>
                        <w:sz w:val="16"/>
                      </w:rPr>
                      <w:t>©20</w:t>
                    </w:r>
                    <w:r w:rsidR="00247F9E">
                      <w:rPr>
                        <w:sz w:val="16"/>
                      </w:rPr>
                      <w:t>22</w:t>
                    </w:r>
                    <w:r w:rsidRPr="00FB1D70">
                      <w:rPr>
                        <w:sz w:val="16"/>
                      </w:rPr>
                      <w:t xml:space="preserve"> The University of Texas Health Science Center at Houston (UTHealth)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691CA" w14:textId="77777777" w:rsidR="00E952CE" w:rsidRDefault="00E952CE" w:rsidP="00E709CF">
      <w:pPr>
        <w:spacing w:after="0" w:line="240" w:lineRule="auto"/>
      </w:pPr>
      <w:r>
        <w:separator/>
      </w:r>
    </w:p>
  </w:footnote>
  <w:footnote w:type="continuationSeparator" w:id="0">
    <w:p w14:paraId="1CE81B3B" w14:textId="77777777" w:rsidR="00E952CE" w:rsidRDefault="00E952CE" w:rsidP="00E70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5DB9" w14:textId="77777777" w:rsidR="004C30E2" w:rsidRDefault="004C30E2" w:rsidP="002754BB">
    <w:pPr>
      <w:pStyle w:val="Header"/>
    </w:pPr>
    <w:r>
      <w:rPr>
        <w:noProof/>
      </w:rPr>
      <w:drawing>
        <wp:anchor distT="0" distB="0" distL="114300" distR="114300" simplePos="0" relativeHeight="251659264" behindDoc="1" locked="0" layoutInCell="1" allowOverlap="1" wp14:anchorId="3DA5C06A" wp14:editId="1AD37A8D">
          <wp:simplePos x="0" y="0"/>
          <wp:positionH relativeFrom="column">
            <wp:posOffset>-106680</wp:posOffset>
          </wp:positionH>
          <wp:positionV relativeFrom="paragraph">
            <wp:posOffset>-295275</wp:posOffset>
          </wp:positionV>
          <wp:extent cx="2492375" cy="416560"/>
          <wp:effectExtent l="0" t="0" r="3175" b="2540"/>
          <wp:wrapTight wrapText="bothSides">
            <wp:wrapPolygon edited="0">
              <wp:start x="0" y="0"/>
              <wp:lineTo x="0" y="20744"/>
              <wp:lineTo x="21462" y="20744"/>
              <wp:lineTo x="21462" y="0"/>
              <wp:lineTo x="0" y="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2375" cy="416560"/>
                  </a:xfrm>
                  <a:prstGeom prst="rect">
                    <a:avLst/>
                  </a:prstGeom>
                </pic:spPr>
              </pic:pic>
            </a:graphicData>
          </a:graphic>
          <wp14:sizeRelH relativeFrom="page">
            <wp14:pctWidth>0</wp14:pctWidth>
          </wp14:sizeRelH>
          <wp14:sizeRelV relativeFrom="page">
            <wp14:pctHeight>0</wp14:pctHeight>
          </wp14:sizeRelV>
        </wp:anchor>
      </w:drawing>
    </w:r>
    <w:r>
      <w:rPr>
        <w:caps/>
        <w:noProof/>
        <w:color w:val="5B9BD5" w:themeColor="accent1"/>
      </w:rPr>
      <w:drawing>
        <wp:anchor distT="0" distB="0" distL="114300" distR="114300" simplePos="0" relativeHeight="251660288" behindDoc="0" locked="0" layoutInCell="1" allowOverlap="1" wp14:anchorId="3E11371C" wp14:editId="357BF661">
          <wp:simplePos x="0" y="0"/>
          <wp:positionH relativeFrom="column">
            <wp:posOffset>4648200</wp:posOffset>
          </wp:positionH>
          <wp:positionV relativeFrom="paragraph">
            <wp:posOffset>-285750</wp:posOffset>
          </wp:positionV>
          <wp:extent cx="1883410" cy="468862"/>
          <wp:effectExtent l="0" t="0" r="2540" b="7620"/>
          <wp:wrapNone/>
          <wp:docPr id="74" name="Picture 74" descr="H:\logos\UTHealthS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UTHealthSPH.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3410" cy="4688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10A06"/>
    <w:multiLevelType w:val="hybridMultilevel"/>
    <w:tmpl w:val="4D60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B6588"/>
    <w:multiLevelType w:val="hybridMultilevel"/>
    <w:tmpl w:val="D514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46AFA"/>
    <w:multiLevelType w:val="hybridMultilevel"/>
    <w:tmpl w:val="3594E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55B96"/>
    <w:multiLevelType w:val="hybridMultilevel"/>
    <w:tmpl w:val="9A36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669E2"/>
    <w:multiLevelType w:val="hybridMultilevel"/>
    <w:tmpl w:val="8694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80325"/>
    <w:multiLevelType w:val="hybridMultilevel"/>
    <w:tmpl w:val="31281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83C53"/>
    <w:multiLevelType w:val="hybridMultilevel"/>
    <w:tmpl w:val="893C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57B8F"/>
    <w:multiLevelType w:val="hybridMultilevel"/>
    <w:tmpl w:val="F15CF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1E2FD1"/>
    <w:multiLevelType w:val="hybridMultilevel"/>
    <w:tmpl w:val="3594E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B212B6"/>
    <w:multiLevelType w:val="hybridMultilevel"/>
    <w:tmpl w:val="3594E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8"/>
  </w:num>
  <w:num w:numId="5">
    <w:abstractNumId w:val="6"/>
  </w:num>
  <w:num w:numId="6">
    <w:abstractNumId w:val="3"/>
  </w:num>
  <w:num w:numId="7">
    <w:abstractNumId w:val="0"/>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9CF"/>
    <w:rsid w:val="0000372D"/>
    <w:rsid w:val="00010845"/>
    <w:rsid w:val="00010BD8"/>
    <w:rsid w:val="000334D3"/>
    <w:rsid w:val="00041EA2"/>
    <w:rsid w:val="00052E1E"/>
    <w:rsid w:val="00054A94"/>
    <w:rsid w:val="000B44F1"/>
    <w:rsid w:val="000D7662"/>
    <w:rsid w:val="000E115A"/>
    <w:rsid w:val="000E1B35"/>
    <w:rsid w:val="000F65DD"/>
    <w:rsid w:val="00166C9B"/>
    <w:rsid w:val="001757C6"/>
    <w:rsid w:val="00183A8C"/>
    <w:rsid w:val="001B2A4E"/>
    <w:rsid w:val="00235B8A"/>
    <w:rsid w:val="00247F9E"/>
    <w:rsid w:val="00254464"/>
    <w:rsid w:val="002754BB"/>
    <w:rsid w:val="002B290A"/>
    <w:rsid w:val="002B60F4"/>
    <w:rsid w:val="002B675A"/>
    <w:rsid w:val="00306254"/>
    <w:rsid w:val="00313987"/>
    <w:rsid w:val="00324ACD"/>
    <w:rsid w:val="00336208"/>
    <w:rsid w:val="00344956"/>
    <w:rsid w:val="00394E48"/>
    <w:rsid w:val="00397387"/>
    <w:rsid w:val="003C344A"/>
    <w:rsid w:val="003E571F"/>
    <w:rsid w:val="003F1464"/>
    <w:rsid w:val="003F3577"/>
    <w:rsid w:val="0044648D"/>
    <w:rsid w:val="00446706"/>
    <w:rsid w:val="00472E82"/>
    <w:rsid w:val="004C30E2"/>
    <w:rsid w:val="004D60F2"/>
    <w:rsid w:val="00517870"/>
    <w:rsid w:val="00570715"/>
    <w:rsid w:val="0057252D"/>
    <w:rsid w:val="005D3295"/>
    <w:rsid w:val="006369AC"/>
    <w:rsid w:val="00641374"/>
    <w:rsid w:val="00643CC9"/>
    <w:rsid w:val="006A7C11"/>
    <w:rsid w:val="00701D66"/>
    <w:rsid w:val="007032CB"/>
    <w:rsid w:val="00721603"/>
    <w:rsid w:val="00730B3C"/>
    <w:rsid w:val="007462DC"/>
    <w:rsid w:val="007739D0"/>
    <w:rsid w:val="007F08CA"/>
    <w:rsid w:val="00823095"/>
    <w:rsid w:val="00890EFE"/>
    <w:rsid w:val="008D06AE"/>
    <w:rsid w:val="00A52A17"/>
    <w:rsid w:val="00A64373"/>
    <w:rsid w:val="00A64ABC"/>
    <w:rsid w:val="00A66241"/>
    <w:rsid w:val="00AC3BE2"/>
    <w:rsid w:val="00B01AA3"/>
    <w:rsid w:val="00B108F4"/>
    <w:rsid w:val="00B135CB"/>
    <w:rsid w:val="00B15ECD"/>
    <w:rsid w:val="00B17C32"/>
    <w:rsid w:val="00B20E0F"/>
    <w:rsid w:val="00B4361E"/>
    <w:rsid w:val="00B67262"/>
    <w:rsid w:val="00B73E16"/>
    <w:rsid w:val="00B80590"/>
    <w:rsid w:val="00B85DFB"/>
    <w:rsid w:val="00BC78C3"/>
    <w:rsid w:val="00BD4205"/>
    <w:rsid w:val="00BE461B"/>
    <w:rsid w:val="00BE4969"/>
    <w:rsid w:val="00C04F74"/>
    <w:rsid w:val="00C05B31"/>
    <w:rsid w:val="00C271D1"/>
    <w:rsid w:val="00C35F4F"/>
    <w:rsid w:val="00C4248A"/>
    <w:rsid w:val="00C549F9"/>
    <w:rsid w:val="00C565FE"/>
    <w:rsid w:val="00C652D1"/>
    <w:rsid w:val="00C81B8F"/>
    <w:rsid w:val="00CA0184"/>
    <w:rsid w:val="00CD7CD5"/>
    <w:rsid w:val="00D06D85"/>
    <w:rsid w:val="00D10178"/>
    <w:rsid w:val="00D441F0"/>
    <w:rsid w:val="00D5345F"/>
    <w:rsid w:val="00D61FFE"/>
    <w:rsid w:val="00DB58DA"/>
    <w:rsid w:val="00DD5127"/>
    <w:rsid w:val="00DD56AD"/>
    <w:rsid w:val="00DE6943"/>
    <w:rsid w:val="00DF61AE"/>
    <w:rsid w:val="00E17875"/>
    <w:rsid w:val="00E37D4C"/>
    <w:rsid w:val="00E62DC0"/>
    <w:rsid w:val="00E66E62"/>
    <w:rsid w:val="00E709CF"/>
    <w:rsid w:val="00E952CE"/>
    <w:rsid w:val="00E97E36"/>
    <w:rsid w:val="00EB5667"/>
    <w:rsid w:val="00EC1B1C"/>
    <w:rsid w:val="00ED2FB0"/>
    <w:rsid w:val="00ED53C8"/>
    <w:rsid w:val="00ED79B1"/>
    <w:rsid w:val="00EE03AA"/>
    <w:rsid w:val="00F03CE8"/>
    <w:rsid w:val="00F643C3"/>
    <w:rsid w:val="00F77AEB"/>
    <w:rsid w:val="00FB6C29"/>
    <w:rsid w:val="00FE3456"/>
    <w:rsid w:val="00FF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D400"/>
  <w15:docId w15:val="{FE9D869F-87D9-4EBB-A1C0-5199E36D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9CF"/>
    <w:pPr>
      <w:spacing w:after="200" w:line="276" w:lineRule="auto"/>
      <w:ind w:left="720"/>
      <w:contextualSpacing/>
    </w:pPr>
    <w:rPr>
      <w:rFonts w:eastAsiaTheme="minorEastAsia"/>
      <w:lang w:eastAsia="zh-TW"/>
    </w:rPr>
  </w:style>
  <w:style w:type="character" w:styleId="Hyperlink">
    <w:name w:val="Hyperlink"/>
    <w:basedOn w:val="DefaultParagraphFont"/>
    <w:rsid w:val="00E709CF"/>
    <w:rPr>
      <w:color w:val="0000FF"/>
      <w:u w:val="single"/>
    </w:rPr>
  </w:style>
  <w:style w:type="paragraph" w:styleId="EndnoteText">
    <w:name w:val="endnote text"/>
    <w:basedOn w:val="Normal"/>
    <w:link w:val="EndnoteTextChar"/>
    <w:uiPriority w:val="99"/>
    <w:semiHidden/>
    <w:unhideWhenUsed/>
    <w:rsid w:val="00E709CF"/>
    <w:pPr>
      <w:spacing w:after="0" w:line="240" w:lineRule="auto"/>
    </w:pPr>
    <w:rPr>
      <w:rFonts w:eastAsiaTheme="minorEastAsia"/>
      <w:sz w:val="20"/>
      <w:szCs w:val="20"/>
      <w:lang w:eastAsia="zh-TW"/>
    </w:rPr>
  </w:style>
  <w:style w:type="character" w:customStyle="1" w:styleId="EndnoteTextChar">
    <w:name w:val="Endnote Text Char"/>
    <w:basedOn w:val="DefaultParagraphFont"/>
    <w:link w:val="EndnoteText"/>
    <w:uiPriority w:val="99"/>
    <w:semiHidden/>
    <w:rsid w:val="00E709CF"/>
    <w:rPr>
      <w:rFonts w:eastAsiaTheme="minorEastAsia"/>
      <w:sz w:val="20"/>
      <w:szCs w:val="20"/>
      <w:lang w:eastAsia="zh-TW"/>
    </w:rPr>
  </w:style>
  <w:style w:type="character" w:styleId="EndnoteReference">
    <w:name w:val="endnote reference"/>
    <w:basedOn w:val="DefaultParagraphFont"/>
    <w:unhideWhenUsed/>
    <w:rsid w:val="00E709CF"/>
    <w:rPr>
      <w:vertAlign w:val="superscript"/>
    </w:rPr>
  </w:style>
  <w:style w:type="paragraph" w:styleId="FootnoteText">
    <w:name w:val="footnote text"/>
    <w:basedOn w:val="Normal"/>
    <w:link w:val="FootnoteTextChar"/>
    <w:uiPriority w:val="99"/>
    <w:semiHidden/>
    <w:unhideWhenUsed/>
    <w:rsid w:val="00B15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ECD"/>
    <w:rPr>
      <w:sz w:val="20"/>
      <w:szCs w:val="20"/>
    </w:rPr>
  </w:style>
  <w:style w:type="character" w:styleId="FootnoteReference">
    <w:name w:val="footnote reference"/>
    <w:basedOn w:val="DefaultParagraphFont"/>
    <w:uiPriority w:val="99"/>
    <w:semiHidden/>
    <w:unhideWhenUsed/>
    <w:rsid w:val="00B15ECD"/>
    <w:rPr>
      <w:vertAlign w:val="superscript"/>
    </w:rPr>
  </w:style>
  <w:style w:type="paragraph" w:styleId="Header">
    <w:name w:val="header"/>
    <w:basedOn w:val="Normal"/>
    <w:link w:val="HeaderChar"/>
    <w:uiPriority w:val="99"/>
    <w:unhideWhenUsed/>
    <w:rsid w:val="00B15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ECD"/>
  </w:style>
  <w:style w:type="paragraph" w:styleId="Footer">
    <w:name w:val="footer"/>
    <w:basedOn w:val="Normal"/>
    <w:link w:val="FooterChar"/>
    <w:uiPriority w:val="99"/>
    <w:unhideWhenUsed/>
    <w:rsid w:val="00B15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ECD"/>
  </w:style>
  <w:style w:type="paragraph" w:styleId="NormalWeb">
    <w:name w:val="Normal (Web)"/>
    <w:basedOn w:val="Normal"/>
    <w:uiPriority w:val="99"/>
    <w:semiHidden/>
    <w:unhideWhenUsed/>
    <w:rsid w:val="006369AC"/>
    <w:pPr>
      <w:spacing w:before="100" w:beforeAutospacing="1" w:after="100" w:afterAutospacing="1" w:line="240" w:lineRule="auto"/>
    </w:pPr>
    <w:rPr>
      <w:rFonts w:ascii="Times New Roman" w:eastAsiaTheme="minorEastAsia" w:hAnsi="Times New Roman" w:cs="Times New Roman"/>
      <w:sz w:val="24"/>
      <w:szCs w:val="24"/>
    </w:rPr>
  </w:style>
  <w:style w:type="character" w:styleId="PageNumber">
    <w:name w:val="page number"/>
    <w:basedOn w:val="DefaultParagraphFont"/>
    <w:rsid w:val="00324ACD"/>
  </w:style>
  <w:style w:type="character" w:styleId="CommentReference">
    <w:name w:val="annotation reference"/>
    <w:basedOn w:val="DefaultParagraphFont"/>
    <w:uiPriority w:val="99"/>
    <w:semiHidden/>
    <w:unhideWhenUsed/>
    <w:rsid w:val="004C30E2"/>
    <w:rPr>
      <w:sz w:val="16"/>
      <w:szCs w:val="16"/>
    </w:rPr>
  </w:style>
  <w:style w:type="paragraph" w:styleId="CommentText">
    <w:name w:val="annotation text"/>
    <w:basedOn w:val="Normal"/>
    <w:link w:val="CommentTextChar"/>
    <w:uiPriority w:val="99"/>
    <w:semiHidden/>
    <w:unhideWhenUsed/>
    <w:rsid w:val="004C30E2"/>
    <w:pPr>
      <w:spacing w:line="240" w:lineRule="auto"/>
    </w:pPr>
    <w:rPr>
      <w:sz w:val="20"/>
      <w:szCs w:val="20"/>
    </w:rPr>
  </w:style>
  <w:style w:type="character" w:customStyle="1" w:styleId="CommentTextChar">
    <w:name w:val="Comment Text Char"/>
    <w:basedOn w:val="DefaultParagraphFont"/>
    <w:link w:val="CommentText"/>
    <w:uiPriority w:val="99"/>
    <w:semiHidden/>
    <w:rsid w:val="004C30E2"/>
    <w:rPr>
      <w:sz w:val="20"/>
      <w:szCs w:val="20"/>
    </w:rPr>
  </w:style>
  <w:style w:type="paragraph" w:styleId="CommentSubject">
    <w:name w:val="annotation subject"/>
    <w:basedOn w:val="CommentText"/>
    <w:next w:val="CommentText"/>
    <w:link w:val="CommentSubjectChar"/>
    <w:uiPriority w:val="99"/>
    <w:semiHidden/>
    <w:unhideWhenUsed/>
    <w:rsid w:val="004C30E2"/>
    <w:rPr>
      <w:b/>
      <w:bCs/>
    </w:rPr>
  </w:style>
  <w:style w:type="character" w:customStyle="1" w:styleId="CommentSubjectChar">
    <w:name w:val="Comment Subject Char"/>
    <w:basedOn w:val="CommentTextChar"/>
    <w:link w:val="CommentSubject"/>
    <w:uiPriority w:val="99"/>
    <w:semiHidden/>
    <w:rsid w:val="004C30E2"/>
    <w:rPr>
      <w:b/>
      <w:bCs/>
      <w:sz w:val="20"/>
      <w:szCs w:val="20"/>
    </w:rPr>
  </w:style>
  <w:style w:type="paragraph" w:styleId="BalloonText">
    <w:name w:val="Balloon Text"/>
    <w:basedOn w:val="Normal"/>
    <w:link w:val="BalloonTextChar"/>
    <w:uiPriority w:val="99"/>
    <w:semiHidden/>
    <w:unhideWhenUsed/>
    <w:rsid w:val="004C3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0E2"/>
    <w:rPr>
      <w:rFonts w:ascii="Segoe UI" w:hAnsi="Segoe UI" w:cs="Segoe UI"/>
      <w:sz w:val="18"/>
      <w:szCs w:val="18"/>
    </w:rPr>
  </w:style>
  <w:style w:type="character" w:styleId="UnresolvedMention">
    <w:name w:val="Unresolved Mention"/>
    <w:basedOn w:val="DefaultParagraphFont"/>
    <w:uiPriority w:val="99"/>
    <w:semiHidden/>
    <w:unhideWhenUsed/>
    <w:rsid w:val="00A52A17"/>
    <w:rPr>
      <w:color w:val="605E5C"/>
      <w:shd w:val="clear" w:color="auto" w:fill="E1DFDD"/>
    </w:rPr>
  </w:style>
  <w:style w:type="character" w:styleId="Strong">
    <w:name w:val="Strong"/>
    <w:basedOn w:val="DefaultParagraphFont"/>
    <w:uiPriority w:val="22"/>
    <w:qFormat/>
    <w:rsid w:val="00B17C32"/>
    <w:rPr>
      <w:b/>
      <w:bCs/>
    </w:rPr>
  </w:style>
  <w:style w:type="paragraph" w:styleId="Revision">
    <w:name w:val="Revision"/>
    <w:hidden/>
    <w:uiPriority w:val="99"/>
    <w:semiHidden/>
    <w:rsid w:val="00394E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statutes.legis.state.tx.us/SOTWDocs/ED/htm/ED.28.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7558-57D8-43C3-AC7F-455EFCC5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Munoz, Sara E</dc:creator>
  <cp:lastModifiedBy>Kanipe, Chelsey L</cp:lastModifiedBy>
  <cp:revision>3</cp:revision>
  <cp:lastPrinted>2022-01-14T19:39:00Z</cp:lastPrinted>
  <dcterms:created xsi:type="dcterms:W3CDTF">2022-02-17T20:53:00Z</dcterms:created>
  <dcterms:modified xsi:type="dcterms:W3CDTF">2022-02-17T20:57:00Z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